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tblpY="1135"/>
        <w:tblW w:w="997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525"/>
        <w:gridCol w:w="2340"/>
        <w:gridCol w:w="5105"/>
      </w:tblGrid>
      <w:tr w:rsidR="004F613F" w14:paraId="4717AA85" w14:textId="77777777" w:rsidTr="00211D85">
        <w:trPr>
          <w:trHeight w:val="1080"/>
        </w:trPr>
        <w:tc>
          <w:tcPr>
            <w:tcW w:w="252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4871D288" w14:textId="55363F01" w:rsidR="004F613F" w:rsidRDefault="004F613F" w:rsidP="00974DBD">
            <w:pPr>
              <w:pStyle w:val="ContactName"/>
              <w:jc w:val="both"/>
              <w:rPr>
                <w:rFonts w:ascii="Comfortaa" w:hAnsi="Comfortaa"/>
              </w:rPr>
            </w:pPr>
            <w:r w:rsidRPr="00211D85">
              <w:rPr>
                <w:rFonts w:ascii="Comfortaa" w:hAnsi="Comfortaa"/>
              </w:rPr>
              <w:t xml:space="preserve">Contact : </w:t>
            </w:r>
            <w:r w:rsidR="00211D85" w:rsidRPr="00211D85">
              <w:rPr>
                <w:rFonts w:ascii="Comfortaa" w:hAnsi="Comfortaa"/>
              </w:rPr>
              <w:t>Cyril Griset</w:t>
            </w:r>
          </w:p>
          <w:p w14:paraId="66B9595C" w14:textId="77777777" w:rsidR="00211D85" w:rsidRPr="00211D85" w:rsidRDefault="00211D85" w:rsidP="00974DBD">
            <w:pPr>
              <w:pStyle w:val="ContactName"/>
              <w:jc w:val="both"/>
              <w:rPr>
                <w:rFonts w:ascii="Comfortaa" w:hAnsi="Comfortaa"/>
              </w:rPr>
            </w:pPr>
          </w:p>
          <w:p w14:paraId="7CF38C50" w14:textId="4DABC2A6" w:rsidR="004F613F" w:rsidRDefault="004F613F" w:rsidP="00974DBD">
            <w:pPr>
              <w:pStyle w:val="ContactInformation"/>
              <w:jc w:val="both"/>
              <w:rPr>
                <w:rFonts w:ascii="Comfortaa" w:hAnsi="Comfortaa"/>
                <w:sz w:val="20"/>
                <w:szCs w:val="20"/>
                <w:lang w:eastAsia="fr-FR"/>
              </w:rPr>
            </w:pPr>
            <w:r w:rsidRPr="00211D85">
              <w:rPr>
                <w:rFonts w:ascii="Comfortaa" w:hAnsi="Comfortaa"/>
              </w:rPr>
              <w:t xml:space="preserve">Téléphone : </w:t>
            </w:r>
            <w:r w:rsidR="00211D85">
              <w:rPr>
                <w:rFonts w:ascii="Comfortaa" w:hAnsi="Comfortaa"/>
                <w:sz w:val="20"/>
                <w:szCs w:val="20"/>
                <w:lang w:eastAsia="fr-FR"/>
              </w:rPr>
              <w:t xml:space="preserve"> </w:t>
            </w:r>
            <w:r w:rsidR="00211D85" w:rsidRPr="00E4760E">
              <w:rPr>
                <w:rFonts w:ascii="Comfortaa" w:hAnsi="Comfortaa"/>
                <w:sz w:val="18"/>
                <w:szCs w:val="18"/>
                <w:lang w:eastAsia="fr-FR"/>
              </w:rPr>
              <w:t>06 41 81 15 31</w:t>
            </w:r>
          </w:p>
          <w:p w14:paraId="51573844" w14:textId="77777777" w:rsidR="00211D85" w:rsidRPr="00211D85" w:rsidRDefault="00211D85" w:rsidP="00974DBD">
            <w:pPr>
              <w:pStyle w:val="ContactInformation"/>
              <w:jc w:val="both"/>
              <w:rPr>
                <w:rFonts w:ascii="Comfortaa" w:hAnsi="Comfortaa"/>
              </w:rPr>
            </w:pPr>
          </w:p>
          <w:p w14:paraId="265AD838" w14:textId="49836DFB" w:rsidR="004F613F" w:rsidRPr="00211D85" w:rsidRDefault="00211D85" w:rsidP="00974DBD">
            <w:pPr>
              <w:pStyle w:val="ContactInformation"/>
              <w:jc w:val="both"/>
              <w:rPr>
                <w:rFonts w:ascii="Comfortaa" w:hAnsi="Comfortaa"/>
              </w:rPr>
            </w:pPr>
            <w:r>
              <w:rPr>
                <w:rFonts w:ascii="Comfortaa" w:hAnsi="Comfortaa"/>
              </w:rPr>
              <w:t>cyril.griset@acc-m.fr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06259944" w14:textId="77777777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</w:rPr>
            </w:pPr>
          </w:p>
          <w:p w14:paraId="4EEA9453" w14:textId="047D3F94" w:rsidR="004F613F" w:rsidRPr="00211D85" w:rsidRDefault="004F613F" w:rsidP="00974DBD">
            <w:pPr>
              <w:pStyle w:val="ContactInformation"/>
              <w:jc w:val="both"/>
              <w:rPr>
                <w:rFonts w:ascii="Comfortaa" w:hAnsi="Comfortaa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2A5A78"/>
              <w:right w:val="nil"/>
            </w:tcBorders>
            <w:vAlign w:val="center"/>
          </w:tcPr>
          <w:p w14:paraId="18491783" w14:textId="663D231E" w:rsidR="004F613F" w:rsidRDefault="001C2C3E" w:rsidP="00974DBD">
            <w:pPr>
              <w:pStyle w:val="Titre2"/>
              <w:jc w:val="both"/>
            </w:pPr>
            <w:r>
              <w:rPr>
                <w:noProof/>
              </w:rPr>
              <w:drawing>
                <wp:inline distT="0" distB="0" distL="0" distR="0" wp14:anchorId="7212D158" wp14:editId="5ACF8564">
                  <wp:extent cx="24765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5976A" w14:textId="7257384E" w:rsidR="004F613F" w:rsidRPr="00211D85" w:rsidRDefault="004F613F" w:rsidP="00974DBD">
      <w:pPr>
        <w:pStyle w:val="Titre1"/>
        <w:jc w:val="both"/>
        <w:rPr>
          <w:rFonts w:ascii="Comfortaa" w:hAnsi="Comfortaa"/>
          <w:sz w:val="56"/>
          <w:szCs w:val="56"/>
        </w:rPr>
      </w:pPr>
      <w:r w:rsidRPr="00211D85">
        <w:rPr>
          <w:rFonts w:ascii="Comfortaa" w:hAnsi="Comfortaa"/>
          <w:sz w:val="56"/>
          <w:szCs w:val="56"/>
        </w:rPr>
        <w:t>Communiqu</w:t>
      </w:r>
      <w:r w:rsidR="00492F01">
        <w:rPr>
          <w:rFonts w:ascii="Comfortaa" w:hAnsi="Comfortaa"/>
          <w:sz w:val="56"/>
          <w:szCs w:val="56"/>
        </w:rPr>
        <w:t>é</w:t>
      </w:r>
      <w:r w:rsidRPr="00211D85">
        <w:rPr>
          <w:rFonts w:ascii="Comfortaa" w:hAnsi="Comfortaa"/>
          <w:sz w:val="56"/>
          <w:szCs w:val="56"/>
        </w:rPr>
        <w:t xml:space="preserve"> </w:t>
      </w:r>
      <w:r w:rsidR="00492F01">
        <w:rPr>
          <w:rFonts w:ascii="Comfortaa" w:hAnsi="Comfortaa"/>
          <w:sz w:val="56"/>
          <w:szCs w:val="56"/>
        </w:rPr>
        <w:t>Social média</w:t>
      </w:r>
    </w:p>
    <w:p w14:paraId="3124C501" w14:textId="031AED88" w:rsidR="004F613F" w:rsidRDefault="00211D85" w:rsidP="00492F01">
      <w:pPr>
        <w:pStyle w:val="Titre3"/>
        <w:jc w:val="both"/>
      </w:pPr>
      <w:r>
        <w:t xml:space="preserve">ACC M </w:t>
      </w:r>
      <w:r w:rsidR="00492F01">
        <w:t>poursuit son engagement en inscrivant sur le territoire sa politique de responsabilité social des entreprises.</w:t>
      </w:r>
    </w:p>
    <w:p w14:paraId="663B93FE" w14:textId="688D5648" w:rsidR="00492F01" w:rsidRDefault="00492F01" w:rsidP="00C4081F"/>
    <w:p w14:paraId="1133EF30" w14:textId="77777777" w:rsidR="00492F01" w:rsidRPr="00492F01" w:rsidRDefault="00492F01" w:rsidP="00C4081F"/>
    <w:p w14:paraId="70F9E404" w14:textId="2A240BB8" w:rsidR="00AE4F68" w:rsidRPr="00653033" w:rsidRDefault="00C4081F" w:rsidP="00C4081F">
      <w:pPr>
        <w:pStyle w:val="Text"/>
        <w:rPr>
          <w:b/>
          <w:sz w:val="24"/>
          <w:szCs w:val="24"/>
        </w:rPr>
      </w:pPr>
      <w:r w:rsidRPr="00C4081F">
        <w:rPr>
          <w:rStyle w:val="BoldTextChar"/>
          <w:bCs/>
          <w:sz w:val="24"/>
          <w:szCs w:val="24"/>
          <w:lang w:val="fr-FR"/>
        </w:rPr>
        <w:t>De quoi s’agit-il ?</w:t>
      </w:r>
      <w:r>
        <w:rPr>
          <w:rStyle w:val="BoldTextChar"/>
          <w:bCs/>
          <w:sz w:val="24"/>
          <w:szCs w:val="24"/>
          <w:lang w:val="fr-FR"/>
        </w:rPr>
        <w:br/>
      </w:r>
      <w:r>
        <w:rPr>
          <w:rStyle w:val="BoldTextChar"/>
          <w:sz w:val="24"/>
          <w:szCs w:val="24"/>
          <w:lang w:val="fr-FR"/>
        </w:rPr>
        <w:t xml:space="preserve">Le Club des 1000 - </w:t>
      </w:r>
      <w:hyperlink r:id="rId11" w:history="1">
        <w:r w:rsidRPr="00566627">
          <w:rPr>
            <w:rStyle w:val="Lienhypertexte"/>
            <w:sz w:val="24"/>
            <w:szCs w:val="24"/>
          </w:rPr>
          <w:t>http://club-des-1000.fr/</w:t>
        </w:r>
      </w:hyperlink>
      <w:r>
        <w:rPr>
          <w:rStyle w:val="BoldTextChar"/>
          <w:sz w:val="24"/>
          <w:szCs w:val="24"/>
          <w:lang w:val="fr-FR"/>
        </w:rPr>
        <w:t xml:space="preserve"> - est un </w:t>
      </w:r>
      <w:r w:rsidRPr="00C4081F">
        <w:rPr>
          <w:rStyle w:val="BoldTextChar"/>
          <w:sz w:val="24"/>
          <w:szCs w:val="24"/>
          <w:lang w:val="fr-FR"/>
        </w:rPr>
        <w:t>Collectif de dirigeants d'entreprises engagées dans la promotion de la responsabilité soc</w:t>
      </w:r>
      <w:r w:rsidR="00F10F0C">
        <w:rPr>
          <w:rStyle w:val="BoldTextChar"/>
          <w:sz w:val="24"/>
          <w:szCs w:val="24"/>
          <w:lang w:val="fr-FR"/>
        </w:rPr>
        <w:t>iétale</w:t>
      </w:r>
      <w:r w:rsidRPr="00C4081F">
        <w:rPr>
          <w:rStyle w:val="BoldTextChar"/>
          <w:sz w:val="24"/>
          <w:szCs w:val="24"/>
          <w:lang w:val="fr-FR"/>
        </w:rPr>
        <w:t xml:space="preserve"> de l'entreprise, la diversité, l'égalité des chances.</w:t>
      </w:r>
    </w:p>
    <w:p w14:paraId="1EC12F26" w14:textId="104F0AB4" w:rsidR="0085120E" w:rsidRDefault="00C4081F" w:rsidP="00D213DF">
      <w:pPr>
        <w:pStyle w:val="Text"/>
        <w:spacing w:line="276" w:lineRule="auto"/>
        <w:jc w:val="both"/>
        <w:rPr>
          <w:rFonts w:cs="Arial"/>
          <w:color w:val="4D5156"/>
          <w:sz w:val="24"/>
          <w:szCs w:val="24"/>
          <w:shd w:val="clear" w:color="auto" w:fill="FFFFFF"/>
        </w:rPr>
      </w:pPr>
      <w:r w:rsidRPr="00C4081F">
        <w:rPr>
          <w:rFonts w:cs="Arial"/>
          <w:color w:val="4D5156"/>
          <w:sz w:val="24"/>
          <w:szCs w:val="24"/>
          <w:shd w:val="clear" w:color="auto" w:fill="FFFFFF"/>
        </w:rPr>
        <w:t>Sous l’impulsion</w:t>
      </w:r>
      <w:r>
        <w:rPr>
          <w:rFonts w:cs="Arial"/>
          <w:color w:val="4D5156"/>
          <w:sz w:val="24"/>
          <w:szCs w:val="24"/>
          <w:shd w:val="clear" w:color="auto" w:fill="FFFFFF"/>
        </w:rPr>
        <w:t xml:space="preserve"> de Marion Auvray, Directrice ACRD (Amélioration Continue et Ressources durables), ACC M a rejoint le club des 1000.</w:t>
      </w:r>
    </w:p>
    <w:p w14:paraId="435A4E14" w14:textId="59DFF742" w:rsidR="00D213DF" w:rsidRDefault="00D213DF" w:rsidP="00D213DF">
      <w:pPr>
        <w:pStyle w:val="Text"/>
        <w:jc w:val="both"/>
        <w:rPr>
          <w:rStyle w:val="A3"/>
          <w:sz w:val="24"/>
          <w:szCs w:val="24"/>
        </w:rPr>
      </w:pPr>
      <w:r w:rsidRPr="00D213DF">
        <w:rPr>
          <w:rStyle w:val="A3"/>
          <w:sz w:val="24"/>
          <w:szCs w:val="24"/>
        </w:rPr>
        <w:t xml:space="preserve">Cette </w:t>
      </w:r>
      <w:r>
        <w:rPr>
          <w:rStyle w:val="A3"/>
          <w:sz w:val="24"/>
          <w:szCs w:val="24"/>
        </w:rPr>
        <w:t xml:space="preserve">inscription </w:t>
      </w:r>
      <w:r w:rsidRPr="00D213DF">
        <w:rPr>
          <w:rStyle w:val="A3"/>
          <w:sz w:val="24"/>
          <w:szCs w:val="24"/>
        </w:rPr>
        <w:t xml:space="preserve">est l’occasion pour </w:t>
      </w:r>
      <w:r>
        <w:rPr>
          <w:rStyle w:val="A3"/>
          <w:sz w:val="24"/>
          <w:szCs w:val="24"/>
        </w:rPr>
        <w:t>ACC M</w:t>
      </w:r>
      <w:r w:rsidRPr="00D213DF">
        <w:rPr>
          <w:rStyle w:val="A3"/>
          <w:sz w:val="24"/>
          <w:szCs w:val="24"/>
        </w:rPr>
        <w:t xml:space="preserve"> de présenter ses actions RSE dans le cadre d</w:t>
      </w:r>
      <w:r w:rsidR="00F10F0C">
        <w:rPr>
          <w:rStyle w:val="A3"/>
          <w:sz w:val="24"/>
          <w:szCs w:val="24"/>
        </w:rPr>
        <w:t>e</w:t>
      </w:r>
      <w:r w:rsidRPr="00D213DF">
        <w:rPr>
          <w:rStyle w:val="A3"/>
          <w:sz w:val="24"/>
          <w:szCs w:val="24"/>
        </w:rPr>
        <w:t xml:space="preserve"> table</w:t>
      </w:r>
      <w:r w:rsidR="00F10F0C">
        <w:rPr>
          <w:rStyle w:val="A3"/>
          <w:sz w:val="24"/>
          <w:szCs w:val="24"/>
        </w:rPr>
        <w:t>s</w:t>
      </w:r>
      <w:r w:rsidRPr="00D213DF">
        <w:rPr>
          <w:rStyle w:val="A3"/>
          <w:sz w:val="24"/>
          <w:szCs w:val="24"/>
        </w:rPr>
        <w:t xml:space="preserve"> ronde</w:t>
      </w:r>
      <w:r w:rsidR="00F10F0C">
        <w:rPr>
          <w:rStyle w:val="A3"/>
          <w:sz w:val="24"/>
          <w:szCs w:val="24"/>
        </w:rPr>
        <w:t>s</w:t>
      </w:r>
      <w:r w:rsidRPr="00D213DF">
        <w:rPr>
          <w:rStyle w:val="A3"/>
          <w:sz w:val="24"/>
          <w:szCs w:val="24"/>
        </w:rPr>
        <w:t xml:space="preserve"> pour partager</w:t>
      </w:r>
      <w:r>
        <w:rPr>
          <w:rStyle w:val="A3"/>
          <w:sz w:val="24"/>
          <w:szCs w:val="24"/>
        </w:rPr>
        <w:t xml:space="preserve"> </w:t>
      </w:r>
      <w:r w:rsidRPr="00D213DF">
        <w:rPr>
          <w:rStyle w:val="A3"/>
          <w:sz w:val="24"/>
          <w:szCs w:val="24"/>
        </w:rPr>
        <w:t>son expertise</w:t>
      </w:r>
      <w:r>
        <w:rPr>
          <w:rStyle w:val="A3"/>
          <w:sz w:val="24"/>
          <w:szCs w:val="24"/>
        </w:rPr>
        <w:t xml:space="preserve">. </w:t>
      </w:r>
      <w:r w:rsidRPr="00D213DF">
        <w:rPr>
          <w:rStyle w:val="A3"/>
          <w:sz w:val="24"/>
          <w:szCs w:val="24"/>
        </w:rPr>
        <w:t>Les thématiques abordées peuvent être aussi bien les actions en faveur de la préservation de l’environ</w:t>
      </w:r>
      <w:r w:rsidRPr="00D213DF">
        <w:rPr>
          <w:rStyle w:val="A3"/>
          <w:sz w:val="24"/>
          <w:szCs w:val="24"/>
        </w:rPr>
        <w:softHyphen/>
        <w:t>nement, du traitement et recyclage des déchets, de l’insertion professionnelle, du handicap…</w:t>
      </w:r>
    </w:p>
    <w:p w14:paraId="4697CDAA" w14:textId="77777777" w:rsidR="00D213DF" w:rsidRPr="00D213DF" w:rsidRDefault="00D213DF" w:rsidP="00D213DF">
      <w:pPr>
        <w:pStyle w:val="Text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En soit il s’agit donc d’un véritable engagement éthique : « </w:t>
      </w:r>
      <w:r w:rsidRPr="00D213DF">
        <w:rPr>
          <w:rStyle w:val="A3"/>
          <w:sz w:val="24"/>
          <w:szCs w:val="24"/>
        </w:rPr>
        <w:t>Notre code éthique a été approuvé par nos représentants du personnel qui adhèrent aux valeurs de notre groupe et de notre société.</w:t>
      </w:r>
    </w:p>
    <w:p w14:paraId="48B9C82D" w14:textId="77777777" w:rsidR="00D213DF" w:rsidRPr="00D213DF" w:rsidRDefault="00D213DF" w:rsidP="00D213DF">
      <w:pPr>
        <w:pStyle w:val="Text"/>
        <w:jc w:val="both"/>
        <w:rPr>
          <w:rStyle w:val="A3"/>
          <w:sz w:val="24"/>
          <w:szCs w:val="24"/>
        </w:rPr>
      </w:pPr>
      <w:r w:rsidRPr="00D213DF">
        <w:rPr>
          <w:rStyle w:val="A3"/>
          <w:sz w:val="24"/>
          <w:szCs w:val="24"/>
        </w:rPr>
        <w:t>Le management d’ACC-M constitue un pilier sur lequel nous nous appuyons pour faire respecter nos engagements et nos valeurs, il diffuse les bonnes pratiques.</w:t>
      </w:r>
    </w:p>
    <w:p w14:paraId="65155572" w14:textId="5203CEA3" w:rsidR="00D213DF" w:rsidRDefault="001F1187" w:rsidP="00D213DF">
      <w:pPr>
        <w:pStyle w:val="Text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lastRenderedPageBreak/>
        <w:t xml:space="preserve">Nos salariés sont </w:t>
      </w:r>
      <w:r w:rsidR="00D213DF" w:rsidRPr="00D213DF">
        <w:rPr>
          <w:rStyle w:val="A3"/>
          <w:sz w:val="24"/>
          <w:szCs w:val="24"/>
        </w:rPr>
        <w:t>fier</w:t>
      </w:r>
      <w:r>
        <w:rPr>
          <w:rStyle w:val="A3"/>
          <w:sz w:val="24"/>
          <w:szCs w:val="24"/>
        </w:rPr>
        <w:t>s</w:t>
      </w:r>
      <w:r w:rsidR="00D213DF" w:rsidRPr="00D213DF">
        <w:rPr>
          <w:rStyle w:val="A3"/>
          <w:sz w:val="24"/>
          <w:szCs w:val="24"/>
        </w:rPr>
        <w:t xml:space="preserve"> de respecter les valeurs que nous portons.</w:t>
      </w:r>
      <w:r w:rsidR="00D213DF">
        <w:rPr>
          <w:rStyle w:val="A3"/>
          <w:sz w:val="24"/>
          <w:szCs w:val="24"/>
        </w:rPr>
        <w:t> » déclare M</w:t>
      </w:r>
      <w:r w:rsidR="00323F7C">
        <w:rPr>
          <w:rStyle w:val="A3"/>
          <w:sz w:val="24"/>
          <w:szCs w:val="24"/>
        </w:rPr>
        <w:t>me</w:t>
      </w:r>
      <w:r w:rsidR="00D213DF">
        <w:rPr>
          <w:rStyle w:val="A3"/>
          <w:sz w:val="24"/>
          <w:szCs w:val="24"/>
        </w:rPr>
        <w:t xml:space="preserve"> Auvray.</w:t>
      </w:r>
    </w:p>
    <w:p w14:paraId="4FF51489" w14:textId="02B50264" w:rsidR="00323F7C" w:rsidRPr="00D213DF" w:rsidRDefault="00323F7C" w:rsidP="00D213DF">
      <w:pPr>
        <w:pStyle w:val="Text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Il est vrai qu’avec plus de 100 ans d’existence, ACC M, est naturellement au cœur de la gestion des ressources durables.</w:t>
      </w:r>
    </w:p>
    <w:p w14:paraId="17E05787" w14:textId="148A9A3B" w:rsidR="00E121C6" w:rsidRDefault="00E121C6" w:rsidP="00653033">
      <w:pPr>
        <w:pStyle w:val="Text"/>
        <w:jc w:val="both"/>
        <w:rPr>
          <w:sz w:val="22"/>
          <w:szCs w:val="22"/>
        </w:rPr>
      </w:pPr>
    </w:p>
    <w:p w14:paraId="244B8827" w14:textId="00B2F4EC" w:rsidR="00E121C6" w:rsidRDefault="00E121C6" w:rsidP="00653033">
      <w:pPr>
        <w:pStyle w:val="Text"/>
        <w:jc w:val="both"/>
        <w:rPr>
          <w:sz w:val="22"/>
          <w:szCs w:val="22"/>
        </w:rPr>
      </w:pPr>
    </w:p>
    <w:p w14:paraId="6C6AB06A" w14:textId="5F76FF56" w:rsidR="00E121C6" w:rsidRDefault="001C2C3E" w:rsidP="00653033">
      <w:pPr>
        <w:pStyle w:val="Tex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EB76DE4" wp14:editId="3D4854EC">
            <wp:extent cx="6065349" cy="2362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50" cy="23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BD02" w14:textId="77777777" w:rsidR="000045F9" w:rsidRPr="00C418AD" w:rsidRDefault="000045F9" w:rsidP="00974DBD">
      <w:pPr>
        <w:pStyle w:val="Text"/>
        <w:jc w:val="both"/>
      </w:pPr>
    </w:p>
    <w:sectPr w:rsidR="000045F9" w:rsidRPr="00C418AD">
      <w:headerReference w:type="even" r:id="rId13"/>
      <w:headerReference w:type="default" r:id="rId14"/>
      <w:footerReference w:type="first" r:id="rId15"/>
      <w:pgSz w:w="12240" w:h="15840"/>
      <w:pgMar w:top="1980" w:right="1440" w:bottom="2160" w:left="144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3CA76" w14:textId="77777777" w:rsidR="00A3676D" w:rsidRDefault="00A3676D">
      <w:r>
        <w:separator/>
      </w:r>
    </w:p>
    <w:p w14:paraId="5C8AFEC9" w14:textId="77777777" w:rsidR="00A3676D" w:rsidRDefault="00A3676D"/>
  </w:endnote>
  <w:endnote w:type="continuationSeparator" w:id="0">
    <w:p w14:paraId="25F050B0" w14:textId="77777777" w:rsidR="00A3676D" w:rsidRDefault="00A3676D">
      <w:r>
        <w:continuationSeparator/>
      </w:r>
    </w:p>
    <w:p w14:paraId="0F542F7B" w14:textId="77777777" w:rsidR="00A3676D" w:rsidRDefault="00A36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10AB2" w14:textId="7D8A5B0F" w:rsidR="00CB0870" w:rsidRPr="00C418AD" w:rsidRDefault="00CB0870">
    <w:pPr>
      <w:pStyle w:val="Pieddepage"/>
    </w:pPr>
    <w:r w:rsidRPr="00C418AD">
      <w:t xml:space="preserve">Pour publication </w:t>
    </w:r>
    <w:r>
      <w:t>À</w:t>
    </w:r>
    <w:r w:rsidRPr="00C418AD">
      <w:t xml:space="preserve"> </w:t>
    </w:r>
    <w:r>
      <w:t>10</w:t>
    </w:r>
    <w:r w:rsidRPr="00C418AD">
      <w:t xml:space="preserve">:00 le </w:t>
    </w:r>
    <w:r w:rsidR="00492F01">
      <w:t>17/12/</w:t>
    </w:r>
    <w:r>
      <w:t>2020</w:t>
    </w:r>
    <w:r w:rsidRPr="00C418AD">
      <w:tab/>
    </w:r>
    <w:r>
      <w:fldChar w:fldCharType="begin"/>
    </w:r>
    <w:r w:rsidRPr="00C418AD">
      <w:instrText>if</w:instrText>
    </w:r>
    <w:r>
      <w:fldChar w:fldCharType="begin"/>
    </w:r>
    <w:r w:rsidRPr="00C418AD">
      <w:instrText>numpages</w:instrText>
    </w:r>
    <w:r>
      <w:fldChar w:fldCharType="separate"/>
    </w:r>
    <w:r w:rsidR="001F1187">
      <w:rPr>
        <w:noProof/>
      </w:rPr>
      <w:instrText>2</w:instrText>
    </w:r>
    <w:r>
      <w:fldChar w:fldCharType="end"/>
    </w:r>
    <w:r w:rsidRPr="00C418AD">
      <w:instrText>&gt;</w:instrText>
    </w:r>
    <w:r>
      <w:fldChar w:fldCharType="begin"/>
    </w:r>
    <w:r w:rsidRPr="00C418AD">
      <w:instrText>page</w:instrText>
    </w:r>
    <w:r>
      <w:fldChar w:fldCharType="separate"/>
    </w:r>
    <w:r w:rsidR="001F1187">
      <w:rPr>
        <w:noProof/>
      </w:rPr>
      <w:instrText>1</w:instrText>
    </w:r>
    <w:r>
      <w:fldChar w:fldCharType="end"/>
    </w:r>
    <w:r w:rsidRPr="00C418AD">
      <w:instrText>"</w:instrText>
    </w:r>
    <w:r>
      <w:instrText>SUITE</w:instrText>
    </w:r>
    <w:r w:rsidRPr="00C418AD">
      <w:instrText>"</w:instrText>
    </w:r>
    <w:r>
      <w:fldChar w:fldCharType="separate"/>
    </w:r>
    <w:r w:rsidR="001F1187">
      <w:rPr>
        <w:noProof/>
      </w:rPr>
      <w:t>SUITE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8F57" w14:textId="77777777" w:rsidR="00A3676D" w:rsidRDefault="00A3676D">
      <w:r>
        <w:separator/>
      </w:r>
    </w:p>
    <w:p w14:paraId="0BE9AA77" w14:textId="77777777" w:rsidR="00A3676D" w:rsidRDefault="00A3676D"/>
  </w:footnote>
  <w:footnote w:type="continuationSeparator" w:id="0">
    <w:p w14:paraId="31594890" w14:textId="77777777" w:rsidR="00A3676D" w:rsidRDefault="00A3676D">
      <w:r>
        <w:continuationSeparator/>
      </w:r>
    </w:p>
    <w:p w14:paraId="494194CD" w14:textId="77777777" w:rsidR="00A3676D" w:rsidRDefault="00A36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27968" w14:textId="77777777" w:rsidR="00CB0870" w:rsidRDefault="00CB0870">
    <w:pPr>
      <w:pStyle w:val="En-tte"/>
    </w:pPr>
  </w:p>
  <w:p w14:paraId="01D86AB2" w14:textId="77777777" w:rsidR="00CB0870" w:rsidRDefault="00CB08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71DD" w14:textId="2AFCB856" w:rsidR="00CB0870" w:rsidRPr="00555C87" w:rsidRDefault="00555C87" w:rsidP="00555C87">
    <w:pPr>
      <w:pStyle w:val="En-tte"/>
    </w:pPr>
    <w:r>
      <w:t>ACC M poursuit son engagement 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9286"/>
    <w:multiLevelType w:val="hybridMultilevel"/>
    <w:tmpl w:val="9661FD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5"/>
    <w:rsid w:val="000045F9"/>
    <w:rsid w:val="00047BC3"/>
    <w:rsid w:val="00074900"/>
    <w:rsid w:val="001C2C3E"/>
    <w:rsid w:val="001F1187"/>
    <w:rsid w:val="001F4112"/>
    <w:rsid w:val="00211D85"/>
    <w:rsid w:val="00220EA6"/>
    <w:rsid w:val="00241FA1"/>
    <w:rsid w:val="002522BA"/>
    <w:rsid w:val="002613E0"/>
    <w:rsid w:val="002F0767"/>
    <w:rsid w:val="0030439B"/>
    <w:rsid w:val="00323F7C"/>
    <w:rsid w:val="00351C01"/>
    <w:rsid w:val="003D106F"/>
    <w:rsid w:val="00433FF2"/>
    <w:rsid w:val="00492F01"/>
    <w:rsid w:val="004F613F"/>
    <w:rsid w:val="00555C87"/>
    <w:rsid w:val="005E04AB"/>
    <w:rsid w:val="006078DB"/>
    <w:rsid w:val="00612B96"/>
    <w:rsid w:val="006179C6"/>
    <w:rsid w:val="00644BDD"/>
    <w:rsid w:val="00653033"/>
    <w:rsid w:val="00707918"/>
    <w:rsid w:val="00727184"/>
    <w:rsid w:val="007B6E46"/>
    <w:rsid w:val="007C0D34"/>
    <w:rsid w:val="008027C1"/>
    <w:rsid w:val="00833D8A"/>
    <w:rsid w:val="0085120E"/>
    <w:rsid w:val="008644C3"/>
    <w:rsid w:val="00897479"/>
    <w:rsid w:val="00936CFD"/>
    <w:rsid w:val="00974DBD"/>
    <w:rsid w:val="009F79E6"/>
    <w:rsid w:val="00A3676D"/>
    <w:rsid w:val="00A77F5A"/>
    <w:rsid w:val="00AB4B60"/>
    <w:rsid w:val="00AB7217"/>
    <w:rsid w:val="00AD0000"/>
    <w:rsid w:val="00AE4F68"/>
    <w:rsid w:val="00B52A4C"/>
    <w:rsid w:val="00B658F6"/>
    <w:rsid w:val="00B92BA6"/>
    <w:rsid w:val="00BF1336"/>
    <w:rsid w:val="00C4081F"/>
    <w:rsid w:val="00C418AD"/>
    <w:rsid w:val="00C47F76"/>
    <w:rsid w:val="00C90110"/>
    <w:rsid w:val="00CB0870"/>
    <w:rsid w:val="00CD7A34"/>
    <w:rsid w:val="00CF4EEA"/>
    <w:rsid w:val="00D200C8"/>
    <w:rsid w:val="00D213DF"/>
    <w:rsid w:val="00D71EAC"/>
    <w:rsid w:val="00D86A4D"/>
    <w:rsid w:val="00DD4EE0"/>
    <w:rsid w:val="00E121C6"/>
    <w:rsid w:val="00E4760E"/>
    <w:rsid w:val="00E56399"/>
    <w:rsid w:val="00EA7FA1"/>
    <w:rsid w:val="00F10F0C"/>
    <w:rsid w:val="00F313C5"/>
    <w:rsid w:val="00FB5F3B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62652"/>
  <w15:docId w15:val="{3C47CE9E-2460-49EA-AD85-03D58F4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 w:cs="Century Gothic"/>
      <w:spacing w:val="-5"/>
      <w:sz w:val="18"/>
      <w:szCs w:val="18"/>
      <w:lang w:eastAsia="en-US" w:bidi="en-US"/>
    </w:rPr>
  </w:style>
  <w:style w:type="paragraph" w:styleId="Titre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itre2">
    <w:name w:val="heading 2"/>
    <w:basedOn w:val="Titre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itre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depage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edebulles">
    <w:name w:val="Balloon Text"/>
    <w:basedOn w:val="Normal"/>
    <w:semiHidden/>
    <w:rPr>
      <w:sz w:val="16"/>
      <w:szCs w:val="16"/>
    </w:rPr>
  </w:style>
  <w:style w:type="paragraph" w:customStyle="1" w:styleId="ContactInformation">
    <w:name w:val="Contact Information"/>
    <w:basedOn w:val="Normal"/>
    <w:pPr>
      <w:spacing w:line="180" w:lineRule="exact"/>
    </w:pPr>
    <w:rPr>
      <w:color w:val="2A5A78"/>
      <w:sz w:val="16"/>
      <w:szCs w:val="16"/>
    </w:rPr>
  </w:style>
  <w:style w:type="paragraph" w:customStyle="1" w:styleId="ContactName">
    <w:name w:val="Contact Name"/>
    <w:basedOn w:val="ContactInformation"/>
    <w:rPr>
      <w:b/>
    </w:rPr>
  </w:style>
  <w:style w:type="paragraph" w:customStyle="1" w:styleId="Subhead">
    <w:name w:val="Subhead"/>
    <w:basedOn w:val="Normal"/>
    <w:pPr>
      <w:spacing w:after="600"/>
    </w:pPr>
    <w:rPr>
      <w:i/>
      <w:color w:val="2A5A78"/>
      <w:sz w:val="22"/>
      <w:szCs w:val="22"/>
    </w:rPr>
  </w:style>
  <w:style w:type="character" w:customStyle="1" w:styleId="TextChar">
    <w:name w:val="Text Char"/>
    <w:link w:val="Text"/>
    <w:locked/>
    <w:rPr>
      <w:rFonts w:ascii="Century Gothic" w:hAnsi="Century Gothic" w:hint="default"/>
      <w:sz w:val="18"/>
      <w:szCs w:val="18"/>
      <w:lang w:val="en-US" w:eastAsia="en-US" w:bidi="en-US"/>
    </w:rPr>
  </w:style>
  <w:style w:type="paragraph" w:customStyle="1" w:styleId="Text">
    <w:name w:val="Text"/>
    <w:basedOn w:val="Normal"/>
    <w:link w:val="TextChar"/>
    <w:pPr>
      <w:spacing w:after="220" w:line="336" w:lineRule="auto"/>
    </w:pPr>
    <w:rPr>
      <w:spacing w:val="0"/>
    </w:rPr>
  </w:style>
  <w:style w:type="character" w:customStyle="1" w:styleId="BoldTextChar">
    <w:name w:val="Bold Text Char"/>
    <w:link w:val="BoldText"/>
    <w:locked/>
    <w:rPr>
      <w:rFonts w:ascii="Century Gothic" w:hAnsi="Century Gothic" w:hint="default"/>
      <w:b/>
      <w:bCs w:val="0"/>
      <w:sz w:val="18"/>
      <w:szCs w:val="18"/>
      <w:lang w:val="en-US" w:eastAsia="en-US" w:bidi="en-US"/>
    </w:rPr>
  </w:style>
  <w:style w:type="paragraph" w:customStyle="1" w:styleId="BoldText">
    <w:name w:val="Bold Text"/>
    <w:basedOn w:val="Text"/>
    <w:link w:val="BoldTextChar"/>
    <w:rPr>
      <w:b/>
    </w:rPr>
  </w:style>
  <w:style w:type="paragraph" w:customStyle="1" w:styleId="Default">
    <w:name w:val="Default"/>
    <w:rsid w:val="005E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nhideWhenUsed/>
    <w:rsid w:val="00C408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081F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213DF"/>
    <w:pPr>
      <w:spacing w:line="241" w:lineRule="atLeast"/>
    </w:pPr>
    <w:rPr>
      <w:rFonts w:ascii="Source Sans Pro Light" w:hAnsi="Source Sans Pro Light" w:cs="Times New Roman"/>
      <w:color w:val="auto"/>
      <w:lang w:eastAsia="fr-FR"/>
    </w:rPr>
  </w:style>
  <w:style w:type="character" w:customStyle="1" w:styleId="A4">
    <w:name w:val="A4"/>
    <w:uiPriority w:val="99"/>
    <w:rsid w:val="00D213DF"/>
    <w:rPr>
      <w:rFonts w:cs="Source Sans Pro Light"/>
      <w:color w:val="211D1E"/>
      <w:sz w:val="93"/>
      <w:szCs w:val="93"/>
    </w:rPr>
  </w:style>
  <w:style w:type="character" w:customStyle="1" w:styleId="A3">
    <w:name w:val="A3"/>
    <w:uiPriority w:val="99"/>
    <w:rsid w:val="00D213DF"/>
    <w:rPr>
      <w:rFonts w:cs="Source Sans Pro Light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lub-des-1000.f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c\AppData\Roaming\Microsoft\Templates\Communiqu&#233;%20de%20presse%20sur%20les%20b&#233;n&#233;fices%20trimestrie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Quarterly earnings press release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480540</Value>
      <Value>480595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2012-02-20T20:48:00+00:00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TP102831208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826409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1919507-08B7-4DC7-96D5-B7BB61E7E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6F207-6568-4187-94C5-D5568E0C5D84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3.xml><?xml version="1.0" encoding="utf-8"?>
<ds:datastoreItem xmlns:ds="http://schemas.openxmlformats.org/officeDocument/2006/customXml" ds:itemID="{4872F9C4-D43F-4B94-A103-8B7A4E83F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sur les bénéfices trimestriels.dotx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Griset Cyril</dc:creator>
  <cp:keywords/>
  <dc:description/>
  <cp:lastModifiedBy>Griset Cyril</cp:lastModifiedBy>
  <cp:revision>9</cp:revision>
  <cp:lastPrinted>2004-01-13T19:03:00Z</cp:lastPrinted>
  <dcterms:created xsi:type="dcterms:W3CDTF">2020-12-16T13:53:00Z</dcterms:created>
  <dcterms:modified xsi:type="dcterms:W3CDTF">2020-12-17T10:09:00Z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9851000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