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tblpY="1135"/>
        <w:tblW w:w="997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525"/>
        <w:gridCol w:w="2340"/>
        <w:gridCol w:w="5105"/>
      </w:tblGrid>
      <w:tr w:rsidR="004F613F" w14:paraId="4717AA85" w14:textId="77777777" w:rsidTr="00211D85">
        <w:trPr>
          <w:trHeight w:val="1080"/>
        </w:trPr>
        <w:tc>
          <w:tcPr>
            <w:tcW w:w="252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4871D288" w14:textId="55363F01" w:rsidR="004F613F" w:rsidRDefault="004F613F" w:rsidP="00974DBD">
            <w:pPr>
              <w:pStyle w:val="ContactName"/>
              <w:jc w:val="both"/>
              <w:rPr>
                <w:rFonts w:ascii="Comfortaa" w:hAnsi="Comfortaa"/>
                <w:lang w:val="fr-FR"/>
              </w:rPr>
            </w:pPr>
            <w:r w:rsidRPr="00211D85">
              <w:rPr>
                <w:rFonts w:ascii="Comfortaa" w:hAnsi="Comfortaa"/>
                <w:lang w:val="fr-FR"/>
              </w:rPr>
              <w:t xml:space="preserve">Contact : </w:t>
            </w:r>
            <w:r w:rsidR="00211D85" w:rsidRPr="00211D85">
              <w:rPr>
                <w:rFonts w:ascii="Comfortaa" w:hAnsi="Comfortaa"/>
                <w:lang w:val="fr-FR"/>
              </w:rPr>
              <w:t>Cyril Griset</w:t>
            </w:r>
          </w:p>
          <w:p w14:paraId="66B9595C" w14:textId="77777777" w:rsidR="00211D85" w:rsidRPr="00211D85" w:rsidRDefault="00211D85" w:rsidP="00974DBD">
            <w:pPr>
              <w:pStyle w:val="ContactName"/>
              <w:jc w:val="both"/>
              <w:rPr>
                <w:rFonts w:ascii="Comfortaa" w:hAnsi="Comfortaa"/>
                <w:lang w:val="fr-FR"/>
              </w:rPr>
            </w:pPr>
          </w:p>
          <w:p w14:paraId="7CF38C50" w14:textId="4DABC2A6" w:rsidR="004F613F" w:rsidRDefault="004F613F" w:rsidP="00974DBD">
            <w:pPr>
              <w:pStyle w:val="ContactInformation"/>
              <w:jc w:val="both"/>
              <w:rPr>
                <w:rFonts w:ascii="Comfortaa" w:hAnsi="Comfortaa"/>
                <w:sz w:val="20"/>
                <w:szCs w:val="20"/>
                <w:lang w:eastAsia="fr-FR"/>
              </w:rPr>
            </w:pPr>
            <w:r w:rsidRPr="00211D85">
              <w:rPr>
                <w:rFonts w:ascii="Comfortaa" w:hAnsi="Comfortaa"/>
                <w:lang w:val="fr-FR"/>
              </w:rPr>
              <w:t xml:space="preserve">Téléphone : </w:t>
            </w:r>
            <w:r w:rsidR="00211D85">
              <w:rPr>
                <w:rFonts w:ascii="Comfortaa" w:hAnsi="Comfortaa"/>
                <w:sz w:val="20"/>
                <w:szCs w:val="20"/>
                <w:lang w:eastAsia="fr-FR"/>
              </w:rPr>
              <w:t xml:space="preserve"> 06 41 81 15 31</w:t>
            </w:r>
          </w:p>
          <w:p w14:paraId="51573844" w14:textId="77777777" w:rsidR="00211D85" w:rsidRPr="00211D85" w:rsidRDefault="00211D85" w:rsidP="00974DBD">
            <w:pPr>
              <w:pStyle w:val="ContactInformation"/>
              <w:jc w:val="both"/>
              <w:rPr>
                <w:rFonts w:ascii="Comfortaa" w:hAnsi="Comfortaa"/>
                <w:lang w:val="fr-FR"/>
              </w:rPr>
            </w:pPr>
          </w:p>
          <w:p w14:paraId="265AD838" w14:textId="49836DFB" w:rsidR="004F613F" w:rsidRPr="00211D85" w:rsidRDefault="00211D85" w:rsidP="00974DBD">
            <w:pPr>
              <w:pStyle w:val="ContactInformation"/>
              <w:jc w:val="both"/>
              <w:rPr>
                <w:rFonts w:ascii="Comfortaa" w:hAnsi="Comfortaa"/>
                <w:lang w:val="fr-FR"/>
              </w:rPr>
            </w:pPr>
            <w:r>
              <w:rPr>
                <w:rFonts w:ascii="Comfortaa" w:hAnsi="Comfortaa"/>
                <w:lang w:val="fr-FR"/>
              </w:rPr>
              <w:t>cyril.griset@acc-m.fr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06259944" w14:textId="77777777" w:rsidR="004F613F" w:rsidRPr="00211D85" w:rsidRDefault="004F613F" w:rsidP="00974DBD">
            <w:pPr>
              <w:pStyle w:val="ContactInformation"/>
              <w:jc w:val="both"/>
              <w:rPr>
                <w:rFonts w:ascii="Comfortaa" w:hAnsi="Comfortaa"/>
                <w:lang w:val="fr-FR"/>
              </w:rPr>
            </w:pPr>
          </w:p>
          <w:p w14:paraId="4EEA9453" w14:textId="047D3F94" w:rsidR="004F613F" w:rsidRPr="00211D85" w:rsidRDefault="004F613F" w:rsidP="00974DBD">
            <w:pPr>
              <w:pStyle w:val="ContactInformation"/>
              <w:jc w:val="both"/>
              <w:rPr>
                <w:rFonts w:ascii="Comfortaa" w:hAnsi="Comfortaa"/>
                <w:lang w:val="fr-F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18491783" w14:textId="2AAB0C32" w:rsidR="004F613F" w:rsidRDefault="00974DBD" w:rsidP="00974DBD">
            <w:pPr>
              <w:pStyle w:val="Titre2"/>
              <w:jc w:val="both"/>
            </w:pPr>
            <w:r>
              <w:pict w14:anchorId="7212D1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48pt">
                  <v:imagedata r:id="rId10" o:title=""/>
                </v:shape>
              </w:pict>
            </w:r>
          </w:p>
        </w:tc>
      </w:tr>
    </w:tbl>
    <w:p w14:paraId="71F5976A" w14:textId="77777777" w:rsidR="004F613F" w:rsidRPr="00211D85" w:rsidRDefault="004F613F" w:rsidP="00974DBD">
      <w:pPr>
        <w:pStyle w:val="Titre1"/>
        <w:jc w:val="both"/>
        <w:rPr>
          <w:rFonts w:ascii="Comfortaa" w:hAnsi="Comfortaa"/>
          <w:sz w:val="56"/>
          <w:szCs w:val="56"/>
          <w:lang w:val="fr-FR"/>
        </w:rPr>
      </w:pPr>
      <w:r w:rsidRPr="00211D85">
        <w:rPr>
          <w:rFonts w:ascii="Comfortaa" w:hAnsi="Comfortaa"/>
          <w:sz w:val="56"/>
          <w:szCs w:val="56"/>
          <w:lang w:val="fr-FR"/>
        </w:rPr>
        <w:t>Communiqué de presse</w:t>
      </w:r>
    </w:p>
    <w:p w14:paraId="75BEBB4F" w14:textId="586DB8FE" w:rsidR="004F613F" w:rsidRPr="00C418AD" w:rsidRDefault="00211D85" w:rsidP="00974DBD">
      <w:pPr>
        <w:pStyle w:val="Titre3"/>
        <w:jc w:val="both"/>
        <w:rPr>
          <w:lang w:val="fr-FR"/>
        </w:rPr>
      </w:pPr>
      <w:r>
        <w:rPr>
          <w:lang w:val="fr-FR"/>
        </w:rPr>
        <w:t xml:space="preserve">ACC M annonce son procédé </w:t>
      </w:r>
      <w:r w:rsidR="000045F9">
        <w:rPr>
          <w:lang w:val="fr-FR"/>
        </w:rPr>
        <w:t xml:space="preserve">exclusif </w:t>
      </w:r>
      <w:r>
        <w:rPr>
          <w:lang w:val="fr-FR"/>
        </w:rPr>
        <w:t>de décontamination ferroviaire</w:t>
      </w:r>
      <w:r w:rsidR="000045F9">
        <w:rPr>
          <w:lang w:val="fr-FR"/>
        </w:rPr>
        <w:t>.</w:t>
      </w:r>
    </w:p>
    <w:p w14:paraId="3124C501" w14:textId="1B4364B6" w:rsidR="004F613F" w:rsidRPr="00C418AD" w:rsidRDefault="00351C01" w:rsidP="00974DBD">
      <w:pPr>
        <w:pStyle w:val="Subhead"/>
        <w:jc w:val="both"/>
        <w:rPr>
          <w:lang w:val="fr-FR"/>
        </w:rPr>
      </w:pPr>
      <w:r>
        <w:rPr>
          <w:lang w:val="fr-FR"/>
        </w:rPr>
        <w:t>L’ambition de l’optimisme</w:t>
      </w:r>
      <w:r w:rsidR="000045F9">
        <w:rPr>
          <w:lang w:val="fr-FR"/>
        </w:rPr>
        <w:t>.</w:t>
      </w:r>
    </w:p>
    <w:p w14:paraId="2994845A" w14:textId="5E4DCE71" w:rsidR="004F613F" w:rsidRDefault="00351C01" w:rsidP="00974DBD">
      <w:pPr>
        <w:pStyle w:val="Text"/>
        <w:jc w:val="both"/>
        <w:rPr>
          <w:rStyle w:val="BoldTextChar"/>
          <w:lang w:val="fr-FR"/>
        </w:rPr>
      </w:pPr>
      <w:r>
        <w:rPr>
          <w:rStyle w:val="BoldTextChar"/>
          <w:lang w:val="fr-FR"/>
        </w:rPr>
        <w:t>Dans le cadre de l’anniversaire de sa reprise, ACC M montre son fort dynamisme, son adaptabilité et sa réactivité en annonçant la mise place de son procédé exclusif de décontamination anti-</w:t>
      </w:r>
      <w:proofErr w:type="spellStart"/>
      <w:r>
        <w:rPr>
          <w:rStyle w:val="BoldTextChar"/>
          <w:lang w:val="fr-FR"/>
        </w:rPr>
        <w:t>covid</w:t>
      </w:r>
      <w:proofErr w:type="spellEnd"/>
      <w:r>
        <w:rPr>
          <w:rStyle w:val="BoldTextChar"/>
          <w:lang w:val="fr-FR"/>
        </w:rPr>
        <w:t xml:space="preserve"> 19 des véhicules ferroviaires : </w:t>
      </w:r>
      <w:r w:rsidR="00E56399">
        <w:rPr>
          <w:rStyle w:val="BoldTextChar"/>
          <w:lang w:val="fr-FR"/>
        </w:rPr>
        <w:t>COVICIDE</w:t>
      </w:r>
      <w:r w:rsidR="000045F9" w:rsidRPr="000045F9">
        <w:rPr>
          <w:rFonts w:ascii="Arial" w:hAnsi="Arial" w:cs="Arial"/>
          <w:color w:val="4D5156"/>
          <w:sz w:val="21"/>
          <w:szCs w:val="21"/>
          <w:shd w:val="clear" w:color="auto" w:fill="FFFFFF"/>
          <w:lang w:val="fr-FR"/>
        </w:rPr>
        <w:t xml:space="preserve"> </w:t>
      </w:r>
      <w:r w:rsidR="000045F9" w:rsidRPr="000045F9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lang w:val="fr-FR"/>
        </w:rPr>
        <w:t>©</w:t>
      </w:r>
      <w:r w:rsidR="00E56399">
        <w:rPr>
          <w:rStyle w:val="BoldTextChar"/>
          <w:lang w:val="fr-FR"/>
        </w:rPr>
        <w:t>.</w:t>
      </w:r>
    </w:p>
    <w:p w14:paraId="69F5A7CE" w14:textId="7CC72312" w:rsidR="000045F9" w:rsidRPr="00CB0870" w:rsidRDefault="000045F9" w:rsidP="00974DBD">
      <w:pPr>
        <w:pStyle w:val="Default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  <w:r w:rsidRPr="00CB0870">
        <w:rPr>
          <w:rFonts w:ascii="Century Gothic" w:hAnsi="Century Gothic" w:cs="Century Gothic"/>
          <w:color w:val="auto"/>
          <w:sz w:val="22"/>
          <w:szCs w:val="22"/>
        </w:rPr>
        <w:t>Le16 octobre 2020</w:t>
      </w:r>
      <w:r w:rsidR="005E04AB" w:rsidRPr="00CB0870">
        <w:rPr>
          <w:rFonts w:ascii="Century Gothic" w:hAnsi="Century Gothic" w:cs="Century Gothic"/>
          <w:color w:val="auto"/>
          <w:sz w:val="22"/>
          <w:szCs w:val="22"/>
        </w:rPr>
        <w:t xml:space="preserve">, quelques jours seulement avant le rebondissement de la crise sanitaire due à la </w:t>
      </w:r>
      <w:proofErr w:type="spellStart"/>
      <w:r w:rsidR="005E04AB" w:rsidRPr="00CB0870">
        <w:rPr>
          <w:rFonts w:ascii="Century Gothic" w:hAnsi="Century Gothic" w:cs="Century Gothic"/>
          <w:color w:val="auto"/>
          <w:sz w:val="22"/>
          <w:szCs w:val="22"/>
        </w:rPr>
        <w:t>covid</w:t>
      </w:r>
      <w:proofErr w:type="spellEnd"/>
      <w:r w:rsidR="005E04AB" w:rsidRPr="00CB0870">
        <w:rPr>
          <w:rFonts w:ascii="Century Gothic" w:hAnsi="Century Gothic" w:cs="Century Gothic"/>
          <w:color w:val="auto"/>
          <w:sz w:val="22"/>
          <w:szCs w:val="22"/>
        </w:rPr>
        <w:t xml:space="preserve"> 19, </w:t>
      </w:r>
      <w:r w:rsidRPr="00CB0870">
        <w:rPr>
          <w:rFonts w:ascii="Century Gothic" w:hAnsi="Century Gothic" w:cs="Century Gothic"/>
          <w:color w:val="auto"/>
          <w:sz w:val="22"/>
          <w:szCs w:val="22"/>
        </w:rPr>
        <w:t xml:space="preserve"> M. Thierry </w:t>
      </w:r>
      <w:r w:rsidR="007C0D34">
        <w:rPr>
          <w:rFonts w:ascii="Century Gothic" w:hAnsi="Century Gothic" w:cs="Century Gothic"/>
          <w:color w:val="auto"/>
          <w:sz w:val="22"/>
          <w:szCs w:val="22"/>
        </w:rPr>
        <w:t>TORTI</w:t>
      </w:r>
      <w:r w:rsidRPr="00CB0870">
        <w:rPr>
          <w:rFonts w:ascii="Century Gothic" w:hAnsi="Century Gothic" w:cs="Century Gothic"/>
          <w:color w:val="auto"/>
          <w:sz w:val="22"/>
          <w:szCs w:val="22"/>
        </w:rPr>
        <w:t xml:space="preserve">, </w:t>
      </w:r>
      <w:r w:rsidR="007C0D34">
        <w:rPr>
          <w:rFonts w:ascii="Century Gothic" w:hAnsi="Century Gothic" w:cs="Century Gothic"/>
          <w:color w:val="auto"/>
          <w:sz w:val="22"/>
          <w:szCs w:val="22"/>
        </w:rPr>
        <w:t>Président</w:t>
      </w:r>
      <w:r w:rsidR="00C47F76">
        <w:rPr>
          <w:rFonts w:ascii="Century Gothic" w:hAnsi="Century Gothic" w:cs="Century Gothic"/>
          <w:color w:val="auto"/>
          <w:sz w:val="22"/>
          <w:szCs w:val="22"/>
        </w:rPr>
        <w:t>,</w:t>
      </w:r>
      <w:r w:rsidRPr="00CB0870">
        <w:rPr>
          <w:rFonts w:ascii="Century Gothic" w:hAnsi="Century Gothic" w:cs="Century Gothic"/>
          <w:color w:val="auto"/>
          <w:sz w:val="22"/>
          <w:szCs w:val="22"/>
        </w:rPr>
        <w:t xml:space="preserve"> a signé avec M. </w:t>
      </w:r>
      <w:proofErr w:type="spellStart"/>
      <w:r w:rsidRPr="00CB0870">
        <w:rPr>
          <w:rFonts w:ascii="Century Gothic" w:hAnsi="Century Gothic" w:cs="Century Gothic"/>
          <w:color w:val="auto"/>
          <w:sz w:val="22"/>
          <w:szCs w:val="22"/>
        </w:rPr>
        <w:t>Blanchetete</w:t>
      </w:r>
      <w:proofErr w:type="spellEnd"/>
      <w:r w:rsidRPr="00CB0870">
        <w:rPr>
          <w:rFonts w:ascii="Century Gothic" w:hAnsi="Century Gothic" w:cs="Century Gothic"/>
          <w:color w:val="auto"/>
          <w:sz w:val="22"/>
          <w:szCs w:val="22"/>
        </w:rPr>
        <w:t xml:space="preserve"> (</w:t>
      </w:r>
      <w:proofErr w:type="spellStart"/>
      <w:r w:rsidRPr="00CB0870">
        <w:rPr>
          <w:rFonts w:ascii="Century Gothic" w:hAnsi="Century Gothic" w:cs="Century Gothic"/>
          <w:color w:val="auto"/>
          <w:sz w:val="22"/>
          <w:szCs w:val="22"/>
        </w:rPr>
        <w:t>Kovidor</w:t>
      </w:r>
      <w:proofErr w:type="spellEnd"/>
      <w:r w:rsidRPr="00CB0870">
        <w:rPr>
          <w:rFonts w:ascii="Century Gothic" w:hAnsi="Century Gothic" w:cs="Century Gothic"/>
          <w:color w:val="auto"/>
          <w:sz w:val="22"/>
          <w:szCs w:val="22"/>
        </w:rPr>
        <w:t>), et</w:t>
      </w:r>
      <w:r w:rsidR="00AE4F68" w:rsidRPr="00CB0870">
        <w:rPr>
          <w:rFonts w:ascii="Century Gothic" w:hAnsi="Century Gothic" w:cs="Century Gothic"/>
          <w:color w:val="auto"/>
          <w:sz w:val="22"/>
          <w:szCs w:val="22"/>
        </w:rPr>
        <w:t xml:space="preserve"> M</w:t>
      </w:r>
      <w:r w:rsidRPr="00CB0870">
        <w:rPr>
          <w:rFonts w:ascii="Century Gothic" w:hAnsi="Century Gothic" w:cs="Century Gothic"/>
          <w:color w:val="auto"/>
          <w:sz w:val="22"/>
          <w:szCs w:val="22"/>
        </w:rPr>
        <w:t xml:space="preserve">. </w:t>
      </w:r>
      <w:r w:rsidR="00AE4F68" w:rsidRPr="00CB0870">
        <w:rPr>
          <w:rFonts w:ascii="Century Gothic" w:hAnsi="Century Gothic" w:cs="Century Gothic"/>
          <w:color w:val="auto"/>
          <w:sz w:val="22"/>
          <w:szCs w:val="22"/>
          <w:lang w:bidi="en-US"/>
        </w:rPr>
        <w:t>Poinsot (Président du Groupe Icare</w:t>
      </w:r>
      <w:r w:rsidRPr="00CB0870">
        <w:rPr>
          <w:rFonts w:ascii="Century Gothic" w:hAnsi="Century Gothic" w:cs="Century Gothic"/>
          <w:color w:val="auto"/>
          <w:sz w:val="22"/>
          <w:szCs w:val="22"/>
        </w:rPr>
        <w:t xml:space="preserve">) un contrat d’exclusivité, permettant à ACC M de diffuser son procédé de décontamination </w:t>
      </w:r>
      <w:r w:rsidR="005E04AB" w:rsidRPr="00CB0870">
        <w:rPr>
          <w:rFonts w:ascii="Century Gothic" w:hAnsi="Century Gothic" w:cs="Century Gothic"/>
          <w:color w:val="auto"/>
          <w:sz w:val="22"/>
          <w:szCs w:val="22"/>
        </w:rPr>
        <w:t>ferroviaire COVICIDE</w:t>
      </w:r>
      <w:r w:rsidR="005E04AB" w:rsidRPr="00CB0870">
        <w:rPr>
          <w:rFonts w:ascii="Century Gothic" w:hAnsi="Century Gothic" w:cs="Century Gothic"/>
          <w:color w:val="auto"/>
          <w:sz w:val="22"/>
          <w:szCs w:val="22"/>
          <w:lang w:bidi="en-US"/>
        </w:rPr>
        <w:t>©.</w:t>
      </w:r>
    </w:p>
    <w:p w14:paraId="70F9E404" w14:textId="77777777" w:rsidR="00AE4F68" w:rsidRPr="00AE4F68" w:rsidRDefault="00AE4F68" w:rsidP="00974DBD">
      <w:pPr>
        <w:pStyle w:val="Default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</w:p>
    <w:p w14:paraId="31C4A816" w14:textId="0F1DCE1C" w:rsidR="005E04AB" w:rsidRDefault="005E04AB" w:rsidP="00974DBD">
      <w:pPr>
        <w:pStyle w:val="Text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lang w:val="fr-FR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lang w:val="fr-FR"/>
        </w:rPr>
        <w:t>De quoi s’agit-il ?</w:t>
      </w:r>
    </w:p>
    <w:p w14:paraId="0578BCC7" w14:textId="69331F53" w:rsidR="00C47F76" w:rsidRPr="007C0D34" w:rsidRDefault="00C47F76" w:rsidP="00974DBD">
      <w:pPr>
        <w:pStyle w:val="Text"/>
        <w:jc w:val="both"/>
        <w:rPr>
          <w:lang w:val="fr-FR"/>
        </w:rPr>
      </w:pPr>
      <w:r w:rsidRPr="002A3EA0">
        <w:rPr>
          <w:sz w:val="22"/>
          <w:szCs w:val="22"/>
          <w:lang w:val="fr-FR" w:bidi="ar-SA"/>
        </w:rPr>
        <w:t>La crise sanitair</w:t>
      </w:r>
      <w:r>
        <w:rPr>
          <w:sz w:val="22"/>
          <w:szCs w:val="22"/>
          <w:lang w:val="fr-FR" w:bidi="ar-SA"/>
        </w:rPr>
        <w:t>e va probablement se prolonger durablement en 2021 et certaines mesures risquent de devenir un usage de précautions nécessaires ou attendus par la conscience collective. Dans ce contexte ;</w:t>
      </w:r>
    </w:p>
    <w:p w14:paraId="569ECA74" w14:textId="11D4DBCF" w:rsidR="005E04AB" w:rsidRDefault="005E04AB" w:rsidP="00974DBD">
      <w:pPr>
        <w:pStyle w:val="Text"/>
        <w:jc w:val="both"/>
        <w:rPr>
          <w:sz w:val="22"/>
          <w:szCs w:val="22"/>
          <w:lang w:val="fr-FR"/>
        </w:rPr>
      </w:pPr>
      <w:r w:rsidRPr="005E04AB">
        <w:rPr>
          <w:lang w:val="fr-FR"/>
        </w:rPr>
        <w:t xml:space="preserve"> </w:t>
      </w:r>
      <w:r w:rsidRPr="005E04AB">
        <w:rPr>
          <w:sz w:val="22"/>
          <w:szCs w:val="22"/>
          <w:lang w:val="fr-FR"/>
        </w:rPr>
        <w:t xml:space="preserve">« </w:t>
      </w:r>
      <w:r w:rsidRPr="005E04AB">
        <w:rPr>
          <w:i/>
          <w:iCs/>
          <w:sz w:val="22"/>
          <w:szCs w:val="22"/>
          <w:lang w:val="fr-FR"/>
        </w:rPr>
        <w:t>Ce projet de collaboration représente une étape importante dans les moyens que nous avons engagés pour la lutte contre le COVID-19. Nous pensons que ce tunnel de décontamination utilisant la solution développée avec Icare permettra à chacun d’être décontaminé en traversant simplement notre tunnel de 5 mètres à vitesse de marche, sans qu’aucun dispositif spécial de protection ne soit nécessaire. L’objectif de cette collaboration a été de développer une solution de décontamination grand public qui puisse être installée dans tous les lieux de passage</w:t>
      </w:r>
      <w:r>
        <w:rPr>
          <w:i/>
          <w:iCs/>
          <w:sz w:val="22"/>
          <w:szCs w:val="22"/>
          <w:lang w:val="fr-FR"/>
        </w:rPr>
        <w:t>(</w:t>
      </w:r>
      <w:r w:rsidRPr="005E04AB">
        <w:rPr>
          <w:i/>
          <w:iCs/>
          <w:sz w:val="22"/>
          <w:szCs w:val="22"/>
          <w:lang w:val="fr-FR"/>
        </w:rPr>
        <w:t>...</w:t>
      </w:r>
      <w:r>
        <w:rPr>
          <w:i/>
          <w:iCs/>
          <w:sz w:val="22"/>
          <w:szCs w:val="22"/>
          <w:lang w:val="fr-FR"/>
        </w:rPr>
        <w:t>)</w:t>
      </w:r>
      <w:r w:rsidRPr="005E04AB">
        <w:rPr>
          <w:i/>
          <w:iCs/>
          <w:sz w:val="22"/>
          <w:szCs w:val="22"/>
          <w:lang w:val="fr-FR"/>
        </w:rPr>
        <w:t xml:space="preserve"> La durée totale pour la décontamination ne dépasse pas les 10 secondes y compris le passage en marchant </w:t>
      </w:r>
      <w:r w:rsidRPr="005E04AB">
        <w:rPr>
          <w:i/>
          <w:iCs/>
          <w:sz w:val="22"/>
          <w:szCs w:val="22"/>
          <w:lang w:val="fr-FR"/>
        </w:rPr>
        <w:lastRenderedPageBreak/>
        <w:t xml:space="preserve">dans le tunnel </w:t>
      </w:r>
      <w:r w:rsidRPr="005E04AB">
        <w:rPr>
          <w:sz w:val="22"/>
          <w:szCs w:val="22"/>
          <w:lang w:val="fr-FR"/>
        </w:rPr>
        <w:t xml:space="preserve">», explique Éric </w:t>
      </w:r>
      <w:proofErr w:type="spellStart"/>
      <w:r w:rsidRPr="005E04AB">
        <w:rPr>
          <w:sz w:val="22"/>
          <w:szCs w:val="22"/>
          <w:lang w:val="fr-FR"/>
        </w:rPr>
        <w:t>Blanchetete</w:t>
      </w:r>
      <w:proofErr w:type="spellEnd"/>
      <w:r w:rsidRPr="005E04AB">
        <w:rPr>
          <w:sz w:val="22"/>
          <w:szCs w:val="22"/>
          <w:lang w:val="fr-FR"/>
        </w:rPr>
        <w:t xml:space="preserve">, le CEO et co-fondateur avec Christophe Nègre de </w:t>
      </w:r>
      <w:proofErr w:type="spellStart"/>
      <w:r w:rsidRPr="005E04AB">
        <w:rPr>
          <w:sz w:val="22"/>
          <w:szCs w:val="22"/>
          <w:lang w:val="fr-FR"/>
        </w:rPr>
        <w:t>Kovidor</w:t>
      </w:r>
      <w:proofErr w:type="spellEnd"/>
      <w:r w:rsidRPr="005E04AB">
        <w:rPr>
          <w:sz w:val="22"/>
          <w:szCs w:val="22"/>
          <w:lang w:val="fr-FR"/>
        </w:rPr>
        <w:t xml:space="preserve"> International.</w:t>
      </w:r>
      <w:r w:rsidR="00B92BA6">
        <w:rPr>
          <w:sz w:val="22"/>
          <w:szCs w:val="22"/>
          <w:lang w:val="fr-FR"/>
        </w:rPr>
        <w:t> »</w:t>
      </w:r>
      <w:r w:rsidRPr="005E04AB">
        <w:rPr>
          <w:sz w:val="22"/>
          <w:szCs w:val="22"/>
          <w:lang w:val="fr-FR"/>
        </w:rPr>
        <w:t xml:space="preserve"> </w:t>
      </w:r>
    </w:p>
    <w:p w14:paraId="45698C04" w14:textId="063E9CF4" w:rsidR="005E04AB" w:rsidRDefault="005E04AB" w:rsidP="00974DBD">
      <w:pPr>
        <w:pStyle w:val="Text"/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Covocide</w:t>
      </w:r>
      <w:proofErr w:type="spellEnd"/>
      <w:r w:rsidRPr="000045F9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lang w:val="fr-FR"/>
        </w:rPr>
        <w:t>©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lang w:val="fr-FR"/>
        </w:rPr>
        <w:t xml:space="preserve"> </w:t>
      </w:r>
      <w:r w:rsidRPr="005E04AB">
        <w:rPr>
          <w:sz w:val="22"/>
          <w:szCs w:val="22"/>
          <w:lang w:val="fr-FR"/>
        </w:rPr>
        <w:t xml:space="preserve">consiste en une pulvérisation </w:t>
      </w:r>
      <w:r>
        <w:rPr>
          <w:sz w:val="22"/>
          <w:szCs w:val="22"/>
          <w:lang w:val="fr-FR"/>
        </w:rPr>
        <w:t xml:space="preserve">hydroalcoolique fongicide, </w:t>
      </w:r>
      <w:r w:rsidR="00B92BA6">
        <w:rPr>
          <w:sz w:val="22"/>
          <w:szCs w:val="22"/>
          <w:lang w:val="fr-FR"/>
        </w:rPr>
        <w:t>bactéricide</w:t>
      </w:r>
      <w:r>
        <w:rPr>
          <w:sz w:val="22"/>
          <w:szCs w:val="22"/>
          <w:lang w:val="fr-FR"/>
        </w:rPr>
        <w:t xml:space="preserve"> et virucide.</w:t>
      </w:r>
      <w:r w:rsidR="00B92BA6">
        <w:rPr>
          <w:sz w:val="22"/>
          <w:szCs w:val="22"/>
          <w:lang w:val="fr-FR"/>
        </w:rPr>
        <w:t xml:space="preserve"> ACC-M se propose donc de traiter tous les éléments d</w:t>
      </w:r>
      <w:r w:rsidR="00BF1336">
        <w:rPr>
          <w:sz w:val="22"/>
          <w:szCs w:val="22"/>
          <w:lang w:val="fr-FR"/>
        </w:rPr>
        <w:t>e l’environnement</w:t>
      </w:r>
      <w:r w:rsidR="00B92BA6">
        <w:rPr>
          <w:sz w:val="22"/>
          <w:szCs w:val="22"/>
          <w:lang w:val="fr-FR"/>
        </w:rPr>
        <w:t xml:space="preserve"> ferroviaire</w:t>
      </w:r>
      <w:r w:rsidR="00BF1336">
        <w:rPr>
          <w:sz w:val="22"/>
          <w:szCs w:val="22"/>
          <w:lang w:val="fr-FR"/>
        </w:rPr>
        <w:t xml:space="preserve">, potentiellement </w:t>
      </w:r>
      <w:r w:rsidR="00B92BA6">
        <w:rPr>
          <w:sz w:val="22"/>
          <w:szCs w:val="22"/>
          <w:lang w:val="fr-FR"/>
        </w:rPr>
        <w:t>contaminés</w:t>
      </w:r>
      <w:r w:rsidR="00BF1336">
        <w:rPr>
          <w:sz w:val="22"/>
          <w:szCs w:val="22"/>
          <w:lang w:val="fr-FR"/>
        </w:rPr>
        <w:t>,</w:t>
      </w:r>
      <w:r w:rsidR="00B92BA6">
        <w:rPr>
          <w:sz w:val="22"/>
          <w:szCs w:val="22"/>
          <w:lang w:val="fr-FR"/>
        </w:rPr>
        <w:t xml:space="preserve"> allant du bagage du voyageur à la gare entière, en passant par les v</w:t>
      </w:r>
      <w:r w:rsidR="00BF1336">
        <w:rPr>
          <w:sz w:val="22"/>
          <w:szCs w:val="22"/>
          <w:lang w:val="fr-FR"/>
        </w:rPr>
        <w:t xml:space="preserve">éhicules </w:t>
      </w:r>
      <w:r w:rsidR="00B92BA6">
        <w:rPr>
          <w:sz w:val="22"/>
          <w:szCs w:val="22"/>
          <w:lang w:val="fr-FR"/>
        </w:rPr>
        <w:t xml:space="preserve">et </w:t>
      </w:r>
      <w:r w:rsidR="00BF1336">
        <w:rPr>
          <w:sz w:val="22"/>
          <w:szCs w:val="22"/>
          <w:lang w:val="fr-FR"/>
        </w:rPr>
        <w:t xml:space="preserve">leurs </w:t>
      </w:r>
      <w:r w:rsidR="00B92BA6">
        <w:rPr>
          <w:sz w:val="22"/>
          <w:szCs w:val="22"/>
          <w:lang w:val="fr-FR"/>
        </w:rPr>
        <w:t xml:space="preserve">passagers. </w:t>
      </w:r>
    </w:p>
    <w:p w14:paraId="02DC2FD7" w14:textId="51336BE8" w:rsidR="00AE4F68" w:rsidRPr="00AE4F68" w:rsidRDefault="00AE4F68" w:rsidP="00974DBD">
      <w:pPr>
        <w:pStyle w:val="Text"/>
        <w:jc w:val="both"/>
        <w:rPr>
          <w:b/>
          <w:bCs/>
          <w:sz w:val="22"/>
          <w:szCs w:val="22"/>
          <w:lang w:val="fr-FR"/>
        </w:rPr>
      </w:pPr>
      <w:r w:rsidRPr="00AE4F68">
        <w:rPr>
          <w:b/>
          <w:bCs/>
          <w:sz w:val="22"/>
          <w:szCs w:val="22"/>
          <w:lang w:val="fr-FR"/>
        </w:rPr>
        <w:t>La mise en œuvre</w:t>
      </w:r>
    </w:p>
    <w:p w14:paraId="4B48F49B" w14:textId="3235633A" w:rsidR="00AE4F68" w:rsidRPr="00C47F76" w:rsidRDefault="00C47F76" w:rsidP="00974DBD">
      <w:pPr>
        <w:pStyle w:val="Text"/>
        <w:jc w:val="both"/>
        <w:rPr>
          <w:lang w:val="fr-FR"/>
        </w:rPr>
      </w:pPr>
      <w:r w:rsidRPr="00AE4F68">
        <w:rPr>
          <w:sz w:val="22"/>
          <w:szCs w:val="22"/>
          <w:lang w:val="fr-FR"/>
        </w:rPr>
        <w:t xml:space="preserve">L’actuelle crise du COVID-19 a mis en lumière l’importance stratégique </w:t>
      </w:r>
      <w:r>
        <w:rPr>
          <w:sz w:val="22"/>
          <w:szCs w:val="22"/>
          <w:lang w:val="fr-FR"/>
        </w:rPr>
        <w:t xml:space="preserve">et l’urgence </w:t>
      </w:r>
      <w:r w:rsidRPr="00AE4F68">
        <w:rPr>
          <w:sz w:val="22"/>
          <w:szCs w:val="22"/>
          <w:lang w:val="fr-FR"/>
        </w:rPr>
        <w:t xml:space="preserve">de </w:t>
      </w:r>
      <w:r>
        <w:rPr>
          <w:sz w:val="22"/>
          <w:szCs w:val="22"/>
          <w:lang w:val="fr-FR"/>
        </w:rPr>
        <w:t xml:space="preserve">développer des </w:t>
      </w:r>
      <w:r w:rsidRPr="00AE4F68">
        <w:rPr>
          <w:sz w:val="22"/>
          <w:szCs w:val="22"/>
          <w:lang w:val="fr-FR"/>
        </w:rPr>
        <w:t xml:space="preserve">moyens de décontamination pour </w:t>
      </w:r>
      <w:r>
        <w:rPr>
          <w:sz w:val="22"/>
          <w:szCs w:val="22"/>
          <w:lang w:val="fr-FR"/>
        </w:rPr>
        <w:t xml:space="preserve">protéger </w:t>
      </w:r>
      <w:r w:rsidRPr="00AE4F68">
        <w:rPr>
          <w:sz w:val="22"/>
          <w:szCs w:val="22"/>
          <w:lang w:val="fr-FR"/>
        </w:rPr>
        <w:t xml:space="preserve">le public, </w:t>
      </w:r>
      <w:r>
        <w:rPr>
          <w:sz w:val="22"/>
          <w:szCs w:val="22"/>
          <w:lang w:val="fr-FR"/>
        </w:rPr>
        <w:t xml:space="preserve">de façon </w:t>
      </w:r>
      <w:r w:rsidRPr="00AE4F68">
        <w:rPr>
          <w:sz w:val="22"/>
          <w:szCs w:val="22"/>
          <w:lang w:val="fr-FR"/>
        </w:rPr>
        <w:t>rapide et fiable pour parvenir à endiguer la pandémie.</w:t>
      </w:r>
      <w:r w:rsidR="00AE4F68">
        <w:rPr>
          <w:sz w:val="22"/>
          <w:szCs w:val="22"/>
          <w:lang w:val="fr-FR"/>
        </w:rPr>
        <w:br/>
      </w:r>
      <w:proofErr w:type="spellStart"/>
      <w:r w:rsidR="00AE4F68" w:rsidRPr="00C47F76">
        <w:rPr>
          <w:sz w:val="22"/>
          <w:szCs w:val="22"/>
          <w:lang w:val="fr-FR"/>
        </w:rPr>
        <w:t>Covicide</w:t>
      </w:r>
      <w:proofErr w:type="spellEnd"/>
      <w:r w:rsidR="00AE4F68" w:rsidRPr="000045F9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lang w:val="fr-FR"/>
        </w:rPr>
        <w:t>©</w:t>
      </w:r>
      <w:r w:rsidR="00AE4F68" w:rsidRPr="00C47F76">
        <w:rPr>
          <w:sz w:val="22"/>
          <w:szCs w:val="22"/>
          <w:lang w:val="fr-FR"/>
        </w:rPr>
        <w:t xml:space="preserve"> c’est :</w:t>
      </w:r>
    </w:p>
    <w:p w14:paraId="67C4E9EB" w14:textId="77777777" w:rsidR="00C47F76" w:rsidRPr="00AE4F68" w:rsidRDefault="00C47F76" w:rsidP="00974DBD">
      <w:pPr>
        <w:pStyle w:val="Default"/>
        <w:numPr>
          <w:ilvl w:val="0"/>
          <w:numId w:val="1"/>
        </w:numPr>
        <w:spacing w:after="51"/>
        <w:ind w:left="709" w:hanging="709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  <w:r w:rsidRP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une mise en place 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aisée </w:t>
      </w:r>
      <w:r w:rsidRP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>d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>e</w:t>
      </w:r>
      <w:r w:rsidRP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 tunnel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>s</w:t>
      </w:r>
      <w:r w:rsidRP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 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>(portiques de décontamination des passagers) mais aussi d’autres procédés de brumisation au sein des intérieurs ferroviaires ;</w:t>
      </w:r>
    </w:p>
    <w:p w14:paraId="084EC81F" w14:textId="77777777" w:rsidR="00C47F76" w:rsidRPr="00AE4F68" w:rsidRDefault="00C47F76" w:rsidP="00974DBD">
      <w:pPr>
        <w:pStyle w:val="Default"/>
        <w:numPr>
          <w:ilvl w:val="0"/>
          <w:numId w:val="1"/>
        </w:numPr>
        <w:spacing w:after="51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  <w:r w:rsidRP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une utilisation très simple ; </w:t>
      </w:r>
    </w:p>
    <w:p w14:paraId="51600861" w14:textId="77777777" w:rsidR="00C47F76" w:rsidRPr="00AE4F68" w:rsidRDefault="00C47F76" w:rsidP="00974DBD">
      <w:pPr>
        <w:pStyle w:val="Default"/>
        <w:numPr>
          <w:ilvl w:val="0"/>
          <w:numId w:val="1"/>
        </w:numPr>
        <w:spacing w:after="51"/>
        <w:ind w:left="709" w:hanging="709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sans </w:t>
      </w:r>
      <w:r w:rsidRP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aucun contact humain nécessaire pour entrer et passer dans le tunnel, ce qui réduit le risque d’infection pour utilisateurs, les professionnels et le personnel ; </w:t>
      </w:r>
    </w:p>
    <w:p w14:paraId="6C2E5723" w14:textId="77777777" w:rsidR="00C47F76" w:rsidRDefault="00C47F76" w:rsidP="00974DBD">
      <w:pPr>
        <w:pStyle w:val="Default"/>
        <w:numPr>
          <w:ilvl w:val="0"/>
          <w:numId w:val="1"/>
        </w:numPr>
        <w:ind w:left="709" w:hanging="709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  <w:r w:rsidRP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une réduction très significative du portage viral sur les vêtements et les objets portés. </w:t>
      </w:r>
    </w:p>
    <w:p w14:paraId="16868CFE" w14:textId="1D6C78B3" w:rsidR="00AE4F68" w:rsidRDefault="00AE4F68" w:rsidP="00974DBD">
      <w:pPr>
        <w:pStyle w:val="Default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</w:p>
    <w:p w14:paraId="655F3E45" w14:textId="3FC22E45" w:rsidR="00AE4F68" w:rsidRDefault="00AE4F68" w:rsidP="00974DBD">
      <w:pPr>
        <w:pStyle w:val="Default"/>
        <w:jc w:val="both"/>
        <w:rPr>
          <w:rFonts w:ascii="Century Gothic" w:hAnsi="Century Gothic" w:cs="Century Gothic"/>
          <w:b/>
          <w:bCs/>
          <w:color w:val="auto"/>
          <w:sz w:val="22"/>
          <w:szCs w:val="22"/>
          <w:lang w:bidi="en-US"/>
        </w:rPr>
      </w:pPr>
      <w:r w:rsidRPr="00AE4F68">
        <w:rPr>
          <w:rFonts w:ascii="Century Gothic" w:hAnsi="Century Gothic" w:cs="Century Gothic"/>
          <w:b/>
          <w:bCs/>
          <w:color w:val="auto"/>
          <w:sz w:val="22"/>
          <w:szCs w:val="22"/>
          <w:lang w:bidi="en-US"/>
        </w:rPr>
        <w:t>L’avenir</w:t>
      </w:r>
    </w:p>
    <w:p w14:paraId="1775D500" w14:textId="77777777" w:rsidR="00897479" w:rsidRPr="00AE4F68" w:rsidRDefault="00897479" w:rsidP="00974DBD">
      <w:pPr>
        <w:pStyle w:val="Default"/>
        <w:jc w:val="both"/>
        <w:rPr>
          <w:rFonts w:ascii="Century Gothic" w:hAnsi="Century Gothic" w:cs="Century Gothic"/>
          <w:b/>
          <w:bCs/>
          <w:color w:val="auto"/>
          <w:sz w:val="22"/>
          <w:szCs w:val="22"/>
          <w:lang w:bidi="en-US"/>
        </w:rPr>
      </w:pPr>
    </w:p>
    <w:p w14:paraId="54CF7D59" w14:textId="77777777" w:rsidR="00BF1336" w:rsidRDefault="00BF1336" w:rsidP="00974DBD">
      <w:pPr>
        <w:pStyle w:val="Default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Un an après son intégration au groupe TTH, </w:t>
      </w:r>
      <w:r w:rsid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ACC M, 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>malgré la</w:t>
      </w:r>
      <w:r w:rsid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 crise sanitaire, innove et se place 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plus que jamais </w:t>
      </w:r>
      <w:r w:rsid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en leader de la </w:t>
      </w:r>
      <w:r w:rsidR="00897479">
        <w:rPr>
          <w:rFonts w:ascii="Century Gothic" w:hAnsi="Century Gothic" w:cs="Century Gothic"/>
          <w:color w:val="auto"/>
          <w:sz w:val="22"/>
          <w:szCs w:val="22"/>
          <w:lang w:bidi="en-US"/>
        </w:rPr>
        <w:t>rénovation</w:t>
      </w:r>
      <w:r w:rsidR="00AE4F68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 </w:t>
      </w:r>
      <w:r w:rsidR="00897479" w:rsidRPr="00897479">
        <w:rPr>
          <w:rFonts w:ascii="Century Gothic" w:hAnsi="Century Gothic" w:cs="Century Gothic"/>
          <w:color w:val="auto"/>
          <w:sz w:val="22"/>
          <w:szCs w:val="22"/>
          <w:lang w:bidi="en-US"/>
        </w:rPr>
        <w:t>ferroviaire</w:t>
      </w:r>
      <w:r w:rsidR="00897479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. </w:t>
      </w:r>
    </w:p>
    <w:p w14:paraId="605639BD" w14:textId="77777777" w:rsidR="00BF1336" w:rsidRDefault="00BF1336" w:rsidP="00974DBD">
      <w:pPr>
        <w:pStyle w:val="Default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</w:p>
    <w:p w14:paraId="6E4CD0A7" w14:textId="53FF7A78" w:rsidR="00BF1336" w:rsidRDefault="00BF1336" w:rsidP="00974DBD">
      <w:pPr>
        <w:pStyle w:val="Default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Cette dynamique se concrétise aussi par le </w:t>
      </w:r>
      <w:r w:rsidR="00897479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recrutement 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en cours </w:t>
      </w:r>
      <w:r w:rsidR="00897479">
        <w:rPr>
          <w:rFonts w:ascii="Century Gothic" w:hAnsi="Century Gothic" w:cs="Century Gothic"/>
          <w:color w:val="auto"/>
          <w:sz w:val="22"/>
          <w:szCs w:val="22"/>
          <w:lang w:bidi="en-US"/>
        </w:rPr>
        <w:t>de 20 personnes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>, de l’ingénieur chef de projet au technicien qualifié</w:t>
      </w:r>
      <w:r w:rsidR="00727184">
        <w:rPr>
          <w:rFonts w:ascii="Century Gothic" w:hAnsi="Century Gothic" w:cs="Century Gothic"/>
          <w:color w:val="auto"/>
          <w:sz w:val="22"/>
          <w:szCs w:val="22"/>
          <w:lang w:bidi="en-US"/>
        </w:rPr>
        <w:t>.</w:t>
      </w:r>
    </w:p>
    <w:p w14:paraId="411C8B43" w14:textId="3C1D10A5" w:rsidR="00AE4F68" w:rsidRDefault="00BF1336" w:rsidP="00974DBD">
      <w:pPr>
        <w:pStyle w:val="Default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La formation n’est pas en reste avec le renfort de </w:t>
      </w:r>
      <w:r w:rsidR="00897479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trois apprentis dont un 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est </w:t>
      </w:r>
      <w:r w:rsidR="00897479"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issu de 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la </w:t>
      </w:r>
      <w:r w:rsidR="00897479">
        <w:rPr>
          <w:rFonts w:ascii="Century Gothic" w:hAnsi="Century Gothic" w:cs="Century Gothic"/>
          <w:color w:val="auto"/>
          <w:sz w:val="22"/>
          <w:szCs w:val="22"/>
          <w:lang w:bidi="en-US"/>
        </w:rPr>
        <w:t>Hall 32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>, complexe de formation et d’innovation dans le domaine de l’industrie récemment créée au sein de la métropole de Clermont-Ferrand</w:t>
      </w:r>
      <w:r w:rsidR="00897479">
        <w:rPr>
          <w:rFonts w:ascii="Century Gothic" w:hAnsi="Century Gothic" w:cs="Century Gothic"/>
          <w:color w:val="auto"/>
          <w:sz w:val="22"/>
          <w:szCs w:val="22"/>
          <w:lang w:bidi="en-US"/>
        </w:rPr>
        <w:t>.</w:t>
      </w:r>
    </w:p>
    <w:p w14:paraId="4214649B" w14:textId="77777777" w:rsidR="00BF1336" w:rsidRDefault="00BF1336" w:rsidP="00974DBD">
      <w:pPr>
        <w:pStyle w:val="Default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</w:p>
    <w:p w14:paraId="46D49DC9" w14:textId="127EDC88" w:rsidR="00AE4F68" w:rsidRPr="00EA7FA1" w:rsidRDefault="00897479" w:rsidP="00974DBD">
      <w:pPr>
        <w:pStyle w:val="Default"/>
        <w:jc w:val="both"/>
        <w:rPr>
          <w:rFonts w:ascii="Century Gothic" w:hAnsi="Century Gothic" w:cs="Century Gothic"/>
          <w:color w:val="auto"/>
          <w:sz w:val="22"/>
          <w:szCs w:val="22"/>
          <w:lang w:bidi="en-US"/>
        </w:rPr>
      </w:pP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L’avenir semble donc prometteur d’autant plus que la signature de contrats internationaux </w:t>
      </w:r>
      <w:r w:rsidR="00FE20E0">
        <w:rPr>
          <w:rFonts w:ascii="Century Gothic" w:hAnsi="Century Gothic" w:cs="Century Gothic"/>
          <w:color w:val="auto"/>
          <w:sz w:val="22"/>
          <w:szCs w:val="22"/>
          <w:lang w:bidi="en-US"/>
        </w:rPr>
        <w:t>notamment pour le tramway de</w:t>
      </w:r>
      <w:r>
        <w:rPr>
          <w:rFonts w:ascii="Century Gothic" w:hAnsi="Century Gothic" w:cs="Century Gothic"/>
          <w:color w:val="auto"/>
          <w:sz w:val="22"/>
          <w:szCs w:val="22"/>
          <w:lang w:bidi="en-US"/>
        </w:rPr>
        <w:t xml:space="preserve"> Jérusalem sont en cours.</w:t>
      </w:r>
    </w:p>
    <w:p w14:paraId="467B8386" w14:textId="77777777" w:rsidR="00AB7217" w:rsidRDefault="00974DBD" w:rsidP="00974DBD">
      <w:pPr>
        <w:pStyle w:val="Text"/>
        <w:jc w:val="both"/>
        <w:rPr>
          <w:rStyle w:val="BoldTextChar"/>
          <w:b w:val="0"/>
          <w:bCs/>
          <w:lang w:val="fr-FR"/>
        </w:rPr>
      </w:pPr>
      <w:r>
        <w:rPr>
          <w:rStyle w:val="BoldTextChar"/>
          <w:b w:val="0"/>
          <w:bCs/>
          <w:lang w:val="fr-FR"/>
        </w:rPr>
        <w:lastRenderedPageBreak/>
        <w:pict w14:anchorId="77277327">
          <v:shape id="_x0000_i1026" type="#_x0000_t75" style="width:470.25pt;height:276pt">
            <v:imagedata r:id="rId11" o:title=""/>
          </v:shape>
        </w:pict>
      </w:r>
    </w:p>
    <w:p w14:paraId="1D7DCC98" w14:textId="77777777" w:rsidR="00AB7217" w:rsidRDefault="00AB7217" w:rsidP="00974DBD">
      <w:pPr>
        <w:pStyle w:val="Text"/>
        <w:jc w:val="both"/>
        <w:rPr>
          <w:rStyle w:val="BoldTextChar"/>
          <w:b w:val="0"/>
          <w:bCs/>
          <w:lang w:val="fr-FR"/>
        </w:rPr>
      </w:pPr>
    </w:p>
    <w:p w14:paraId="6D4C3111" w14:textId="0B718812" w:rsidR="00AE4F68" w:rsidRPr="000045F9" w:rsidRDefault="00974DBD" w:rsidP="00974DBD">
      <w:pPr>
        <w:pStyle w:val="Text"/>
        <w:jc w:val="both"/>
        <w:rPr>
          <w:rStyle w:val="BoldTextChar"/>
          <w:b w:val="0"/>
          <w:bCs/>
          <w:lang w:val="fr-FR"/>
        </w:rPr>
      </w:pPr>
      <w:r>
        <w:rPr>
          <w:rStyle w:val="BoldTextChar"/>
          <w:b w:val="0"/>
          <w:bCs/>
          <w:lang w:val="fr-FR"/>
        </w:rPr>
        <w:pict w14:anchorId="5A844D6E">
          <v:shape id="_x0000_i1027" type="#_x0000_t75" style="width:467.25pt;height:233.25pt">
            <v:imagedata r:id="rId12" o:title=""/>
          </v:shape>
        </w:pict>
      </w:r>
    </w:p>
    <w:p w14:paraId="618DBD02" w14:textId="77777777" w:rsidR="000045F9" w:rsidRPr="00C418AD" w:rsidRDefault="000045F9" w:rsidP="00974DBD">
      <w:pPr>
        <w:pStyle w:val="Text"/>
        <w:jc w:val="both"/>
        <w:rPr>
          <w:lang w:val="fr-FR"/>
        </w:rPr>
      </w:pPr>
    </w:p>
    <w:sectPr w:rsidR="000045F9" w:rsidRPr="00C418AD">
      <w:headerReference w:type="even" r:id="rId13"/>
      <w:headerReference w:type="default" r:id="rId14"/>
      <w:footerReference w:type="first" r:id="rId15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9B8A2" w14:textId="77777777" w:rsidR="0030439B" w:rsidRDefault="0030439B">
      <w:r>
        <w:separator/>
      </w:r>
    </w:p>
    <w:p w14:paraId="380CD8C6" w14:textId="77777777" w:rsidR="0030439B" w:rsidRDefault="0030439B"/>
  </w:endnote>
  <w:endnote w:type="continuationSeparator" w:id="0">
    <w:p w14:paraId="6B81476C" w14:textId="77777777" w:rsidR="0030439B" w:rsidRDefault="0030439B">
      <w:r>
        <w:continuationSeparator/>
      </w:r>
    </w:p>
    <w:p w14:paraId="599DE8AD" w14:textId="77777777" w:rsidR="0030439B" w:rsidRDefault="00304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libri"/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10AB2" w14:textId="6183878B" w:rsidR="00CB0870" w:rsidRPr="00C418AD" w:rsidRDefault="00CB0870">
    <w:pPr>
      <w:pStyle w:val="Pieddepage"/>
      <w:rPr>
        <w:lang w:val="fr-FR"/>
      </w:rPr>
    </w:pPr>
    <w:r w:rsidRPr="00C418AD">
      <w:rPr>
        <w:lang w:val="fr-FR"/>
      </w:rPr>
      <w:t xml:space="preserve">Pour publication </w:t>
    </w:r>
    <w:r>
      <w:rPr>
        <w:lang w:val="fr-FR"/>
      </w:rPr>
      <w:t>À</w:t>
    </w:r>
    <w:r w:rsidRPr="00C418AD">
      <w:rPr>
        <w:lang w:val="fr-FR"/>
      </w:rPr>
      <w:t xml:space="preserve"> </w:t>
    </w:r>
    <w:r>
      <w:rPr>
        <w:lang w:val="fr-FR"/>
      </w:rPr>
      <w:t>10</w:t>
    </w:r>
    <w:r w:rsidRPr="00C418AD">
      <w:rPr>
        <w:lang w:val="fr-FR"/>
      </w:rPr>
      <w:t xml:space="preserve">:00 le </w:t>
    </w:r>
    <w:r>
      <w:rPr>
        <w:lang w:val="fr-FR"/>
      </w:rPr>
      <w:t>03 Novembre 2020</w:t>
    </w:r>
    <w:r w:rsidRPr="00C418AD">
      <w:rPr>
        <w:lang w:val="fr-FR"/>
      </w:rPr>
      <w:tab/>
    </w:r>
    <w:r>
      <w:fldChar w:fldCharType="begin"/>
    </w:r>
    <w:r w:rsidRPr="00C418AD">
      <w:rPr>
        <w:lang w:val="fr-FR"/>
      </w:rPr>
      <w:instrText>if</w:instrText>
    </w:r>
    <w:r>
      <w:fldChar w:fldCharType="begin"/>
    </w:r>
    <w:r w:rsidRPr="00C418AD">
      <w:rPr>
        <w:lang w:val="fr-FR"/>
      </w:rPr>
      <w:instrText>numpages</w:instrText>
    </w:r>
    <w:r>
      <w:fldChar w:fldCharType="separate"/>
    </w:r>
    <w:r w:rsidR="00974DBD">
      <w:rPr>
        <w:noProof/>
        <w:lang w:val="fr-FR"/>
      </w:rPr>
      <w:instrText>3</w:instrText>
    </w:r>
    <w:r>
      <w:fldChar w:fldCharType="end"/>
    </w:r>
    <w:r w:rsidRPr="00C418AD">
      <w:rPr>
        <w:lang w:val="fr-FR"/>
      </w:rPr>
      <w:instrText>&gt;</w:instrText>
    </w:r>
    <w:r>
      <w:fldChar w:fldCharType="begin"/>
    </w:r>
    <w:r w:rsidRPr="00C418AD">
      <w:rPr>
        <w:lang w:val="fr-FR"/>
      </w:rPr>
      <w:instrText>page</w:instrText>
    </w:r>
    <w:r>
      <w:fldChar w:fldCharType="separate"/>
    </w:r>
    <w:r w:rsidR="00974DBD">
      <w:rPr>
        <w:noProof/>
        <w:lang w:val="fr-FR"/>
      </w:rPr>
      <w:instrText>1</w:instrText>
    </w:r>
    <w:r>
      <w:fldChar w:fldCharType="end"/>
    </w:r>
    <w:r w:rsidRPr="00C418AD">
      <w:rPr>
        <w:lang w:val="fr-FR"/>
      </w:rPr>
      <w:instrText>"</w:instrText>
    </w:r>
    <w:r>
      <w:rPr>
        <w:lang w:val="fr-FR"/>
      </w:rPr>
      <w:instrText>SUITE</w:instrText>
    </w:r>
    <w:r w:rsidRPr="00C418AD">
      <w:rPr>
        <w:lang w:val="fr-FR"/>
      </w:rPr>
      <w:instrText>"</w:instrText>
    </w:r>
    <w:r>
      <w:fldChar w:fldCharType="separate"/>
    </w:r>
    <w:r w:rsidR="00974DBD">
      <w:rPr>
        <w:noProof/>
        <w:lang w:val="fr-FR"/>
      </w:rPr>
      <w:t>SUITE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AB04" w14:textId="77777777" w:rsidR="0030439B" w:rsidRDefault="0030439B">
      <w:r>
        <w:separator/>
      </w:r>
    </w:p>
    <w:p w14:paraId="61E08939" w14:textId="77777777" w:rsidR="0030439B" w:rsidRDefault="0030439B"/>
  </w:footnote>
  <w:footnote w:type="continuationSeparator" w:id="0">
    <w:p w14:paraId="78D5BBFD" w14:textId="77777777" w:rsidR="0030439B" w:rsidRDefault="0030439B">
      <w:r>
        <w:continuationSeparator/>
      </w:r>
    </w:p>
    <w:p w14:paraId="3A99C688" w14:textId="77777777" w:rsidR="0030439B" w:rsidRDefault="00304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27968" w14:textId="77777777" w:rsidR="00CB0870" w:rsidRDefault="00CB0870">
    <w:pPr>
      <w:pStyle w:val="En-tte"/>
    </w:pPr>
  </w:p>
  <w:p w14:paraId="01D86AB2" w14:textId="77777777" w:rsidR="00CB0870" w:rsidRDefault="00CB08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148FD" w14:textId="77777777" w:rsidR="00CB0870" w:rsidRPr="005E04AB" w:rsidRDefault="00CB0870" w:rsidP="005E04AB">
    <w:pPr>
      <w:pStyle w:val="Titre3"/>
      <w:rPr>
        <w:rFonts w:cs="Century Gothic"/>
        <w:b/>
        <w:caps/>
        <w:sz w:val="18"/>
        <w:szCs w:val="18"/>
        <w:lang w:val="fr-FR"/>
      </w:rPr>
    </w:pPr>
    <w:r w:rsidRPr="005E04AB">
      <w:rPr>
        <w:rFonts w:cs="Century Gothic"/>
        <w:b/>
        <w:caps/>
        <w:sz w:val="18"/>
        <w:szCs w:val="18"/>
        <w:lang w:val="fr-FR"/>
      </w:rPr>
      <w:t>ACC M annonce son procédé exclusif de décontamination ferroviaire.</w:t>
    </w:r>
  </w:p>
  <w:p w14:paraId="1CED71DD" w14:textId="0E25F053" w:rsidR="00CB0870" w:rsidRPr="00C418AD" w:rsidRDefault="00CB0870">
    <w:pPr>
      <w:pStyle w:val="En-tte"/>
      <w:rPr>
        <w:lang w:val="fr-FR"/>
      </w:rPr>
    </w:pPr>
    <w:r w:rsidRPr="00C418AD">
      <w:rPr>
        <w:lang w:val="fr-FR"/>
      </w:rPr>
      <w:tab/>
      <w:t xml:space="preserve">Page </w:t>
    </w:r>
    <w:r>
      <w:fldChar w:fldCharType="begin"/>
    </w:r>
    <w:r w:rsidRPr="00C418AD">
      <w:rPr>
        <w:lang w:val="fr-FR"/>
      </w:rPr>
      <w:instrText xml:space="preserve"> PAGE \* Arabic \* MERGEFORMAT </w:instrText>
    </w:r>
    <w:r>
      <w:fldChar w:fldCharType="separate"/>
    </w:r>
    <w:r>
      <w:rPr>
        <w:noProof/>
        <w:lang w:val="fr-FR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9286"/>
    <w:multiLevelType w:val="hybridMultilevel"/>
    <w:tmpl w:val="9661FD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D85"/>
    <w:rsid w:val="000045F9"/>
    <w:rsid w:val="001F4112"/>
    <w:rsid w:val="00211D85"/>
    <w:rsid w:val="0030439B"/>
    <w:rsid w:val="00351C01"/>
    <w:rsid w:val="004F613F"/>
    <w:rsid w:val="005E04AB"/>
    <w:rsid w:val="006078DB"/>
    <w:rsid w:val="00612B96"/>
    <w:rsid w:val="00707918"/>
    <w:rsid w:val="00727184"/>
    <w:rsid w:val="007B6E46"/>
    <w:rsid w:val="007C0D34"/>
    <w:rsid w:val="008027C1"/>
    <w:rsid w:val="00897479"/>
    <w:rsid w:val="00974DBD"/>
    <w:rsid w:val="00A77F5A"/>
    <w:rsid w:val="00AB4B60"/>
    <w:rsid w:val="00AB7217"/>
    <w:rsid w:val="00AE4F68"/>
    <w:rsid w:val="00B92BA6"/>
    <w:rsid w:val="00BF1336"/>
    <w:rsid w:val="00C418AD"/>
    <w:rsid w:val="00C47F76"/>
    <w:rsid w:val="00C90110"/>
    <w:rsid w:val="00CB0870"/>
    <w:rsid w:val="00CD7A34"/>
    <w:rsid w:val="00CF4EEA"/>
    <w:rsid w:val="00DD4EE0"/>
    <w:rsid w:val="00E56399"/>
    <w:rsid w:val="00EA7FA1"/>
    <w:rsid w:val="00F313C5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0562652"/>
  <w15:docId w15:val="{3C47CE9E-2460-49EA-AD85-03D58F4B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 w:cs="Century Gothic"/>
      <w:spacing w:val="-5"/>
      <w:sz w:val="18"/>
      <w:szCs w:val="18"/>
      <w:lang w:val="en-US" w:eastAsia="en-US" w:bidi="en-US"/>
    </w:rPr>
  </w:style>
  <w:style w:type="paragraph" w:styleId="Titre1">
    <w:name w:val="heading 1"/>
    <w:basedOn w:val="Normal"/>
    <w:next w:val="Normal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Titre2">
    <w:name w:val="heading 2"/>
    <w:basedOn w:val="Titre1"/>
    <w:next w:val="Normal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9360"/>
      </w:tabs>
    </w:pPr>
    <w:rPr>
      <w:b/>
      <w:caps/>
      <w:color w:val="2A5A78"/>
    </w:rPr>
  </w:style>
  <w:style w:type="paragraph" w:styleId="Pieddepage">
    <w:name w:val="footer"/>
    <w:basedOn w:val="Normal"/>
    <w:pPr>
      <w:tabs>
        <w:tab w:val="right" w:pos="9360"/>
      </w:tabs>
    </w:pPr>
    <w:rPr>
      <w:b/>
      <w:caps/>
      <w:color w:val="2A5A78"/>
    </w:rPr>
  </w:style>
  <w:style w:type="paragraph" w:styleId="Textedebulles">
    <w:name w:val="Balloon Text"/>
    <w:basedOn w:val="Normal"/>
    <w:semiHidden/>
    <w:rPr>
      <w:sz w:val="16"/>
      <w:szCs w:val="16"/>
    </w:rPr>
  </w:style>
  <w:style w:type="paragraph" w:customStyle="1" w:styleId="ContactInformation">
    <w:name w:val="Contact Information"/>
    <w:basedOn w:val="Normal"/>
    <w:pPr>
      <w:spacing w:line="180" w:lineRule="exact"/>
    </w:pPr>
    <w:rPr>
      <w:color w:val="2A5A78"/>
      <w:sz w:val="16"/>
      <w:szCs w:val="16"/>
    </w:rPr>
  </w:style>
  <w:style w:type="paragraph" w:customStyle="1" w:styleId="ContactName">
    <w:name w:val="Contact Name"/>
    <w:basedOn w:val="ContactInformation"/>
    <w:rPr>
      <w:b/>
    </w:rPr>
  </w:style>
  <w:style w:type="paragraph" w:customStyle="1" w:styleId="Subhead">
    <w:name w:val="Subhead"/>
    <w:basedOn w:val="Normal"/>
    <w:pPr>
      <w:spacing w:after="600"/>
    </w:pPr>
    <w:rPr>
      <w:i/>
      <w:color w:val="2A5A78"/>
      <w:sz w:val="22"/>
      <w:szCs w:val="22"/>
    </w:rPr>
  </w:style>
  <w:style w:type="character" w:customStyle="1" w:styleId="TextChar">
    <w:name w:val="Text Char"/>
    <w:link w:val="Text"/>
    <w:locked/>
    <w:rPr>
      <w:rFonts w:ascii="Century Gothic" w:hAnsi="Century Gothic" w:hint="default"/>
      <w:sz w:val="18"/>
      <w:szCs w:val="18"/>
      <w:lang w:val="en-US" w:eastAsia="en-US" w:bidi="en-US"/>
    </w:rPr>
  </w:style>
  <w:style w:type="paragraph" w:customStyle="1" w:styleId="Text">
    <w:name w:val="Text"/>
    <w:basedOn w:val="Normal"/>
    <w:link w:val="TextChar"/>
    <w:pPr>
      <w:spacing w:after="220" w:line="336" w:lineRule="auto"/>
    </w:pPr>
    <w:rPr>
      <w:spacing w:val="0"/>
    </w:rPr>
  </w:style>
  <w:style w:type="character" w:customStyle="1" w:styleId="BoldTextChar">
    <w:name w:val="Bold Text Char"/>
    <w:link w:val="BoldText"/>
    <w:locked/>
    <w:rPr>
      <w:rFonts w:ascii="Century Gothic" w:hAnsi="Century Gothic" w:hint="default"/>
      <w:b/>
      <w:bCs w:val="0"/>
      <w:sz w:val="18"/>
      <w:szCs w:val="18"/>
      <w:lang w:val="en-US" w:eastAsia="en-US" w:bidi="en-US"/>
    </w:rPr>
  </w:style>
  <w:style w:type="paragraph" w:customStyle="1" w:styleId="BoldText">
    <w:name w:val="Bold Text"/>
    <w:basedOn w:val="Text"/>
    <w:link w:val="BoldTextChar"/>
    <w:rPr>
      <w:b/>
    </w:rPr>
  </w:style>
  <w:style w:type="paragraph" w:customStyle="1" w:styleId="Default">
    <w:name w:val="Default"/>
    <w:rsid w:val="005E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c\AppData\Roaming\Microsoft\Templates\Communiqu&#233;%20de%20presse%20sur%20les%20b&#233;n&#233;fices%20trimestri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Quarterly earnings press release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480540</Value>
      <Value>480595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2012-02-20T20:48:00+00:00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TP102831208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826409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Props1.xml><?xml version="1.0" encoding="utf-8"?>
<ds:datastoreItem xmlns:ds="http://schemas.openxmlformats.org/officeDocument/2006/customXml" ds:itemID="{A1919507-08B7-4DC7-96D5-B7BB61E7E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2F9C4-D43F-4B94-A103-8B7A4E83F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6F207-6568-4187-94C5-D5568E0C5D84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Communiqué de presse sur les bénéfices trimestriels.dotx</Template>
  <TotalTime>0</TotalTime>
  <Pages>3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Griset Cyril</dc:creator>
  <cp:keywords/>
  <dc:description/>
  <cp:lastModifiedBy>Griset Cyril</cp:lastModifiedBy>
  <cp:revision>13</cp:revision>
  <cp:lastPrinted>2004-01-13T19:03:00Z</cp:lastPrinted>
  <dcterms:created xsi:type="dcterms:W3CDTF">2020-11-02T12:18:00Z</dcterms:created>
  <dcterms:modified xsi:type="dcterms:W3CDTF">2020-11-03T10:03:00Z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9851000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